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115" w:rsidRDefault="00F31E16" w:rsidP="00F31E16">
      <w:pPr>
        <w:jc w:val="left"/>
        <w:rPr>
          <w:b/>
          <w:sz w:val="32"/>
          <w:szCs w:val="32"/>
        </w:rPr>
      </w:pPr>
      <w:r>
        <w:rPr>
          <w:b/>
          <w:sz w:val="32"/>
          <w:szCs w:val="32"/>
        </w:rPr>
        <w:t xml:space="preserve">Reglement </w:t>
      </w:r>
      <w:r w:rsidRPr="006A562E">
        <w:rPr>
          <w:b/>
          <w:sz w:val="32"/>
          <w:szCs w:val="32"/>
        </w:rPr>
        <w:t>voor</w:t>
      </w:r>
      <w:r>
        <w:rPr>
          <w:b/>
          <w:sz w:val="32"/>
          <w:szCs w:val="32"/>
        </w:rPr>
        <w:t xml:space="preserve"> de</w:t>
      </w:r>
      <w:r w:rsidRPr="006A562E">
        <w:rPr>
          <w:b/>
          <w:sz w:val="32"/>
          <w:szCs w:val="32"/>
        </w:rPr>
        <w:t xml:space="preserve"> </w:t>
      </w:r>
      <w:proofErr w:type="spellStart"/>
      <w:r w:rsidR="00CC2115">
        <w:rPr>
          <w:b/>
          <w:sz w:val="32"/>
          <w:szCs w:val="32"/>
        </w:rPr>
        <w:t>SymphonieKar</w:t>
      </w:r>
      <w:proofErr w:type="spellEnd"/>
      <w:r w:rsidRPr="006A562E">
        <w:rPr>
          <w:b/>
          <w:sz w:val="32"/>
          <w:szCs w:val="32"/>
        </w:rPr>
        <w:t xml:space="preserve"> </w:t>
      </w:r>
    </w:p>
    <w:p w:rsidR="00F31E16" w:rsidRDefault="00F31E16" w:rsidP="00F31E16">
      <w:pPr>
        <w:jc w:val="left"/>
      </w:pPr>
    </w:p>
    <w:p w:rsidR="00F31E16" w:rsidRPr="005730F1" w:rsidRDefault="00F31E16" w:rsidP="00F31E16">
      <w:pPr>
        <w:jc w:val="left"/>
        <w:rPr>
          <w:b/>
          <w:u w:val="single"/>
        </w:rPr>
      </w:pPr>
      <w:r w:rsidRPr="005730F1">
        <w:rPr>
          <w:b/>
          <w:u w:val="single"/>
        </w:rPr>
        <w:t>1. Eigendom</w:t>
      </w:r>
    </w:p>
    <w:p w:rsidR="00F31E16" w:rsidRDefault="00F31E16" w:rsidP="00F31E16">
      <w:pPr>
        <w:jc w:val="left"/>
      </w:pPr>
      <w:r>
        <w:t xml:space="preserve">De </w:t>
      </w:r>
      <w:proofErr w:type="spellStart"/>
      <w:r w:rsidR="00CC2115">
        <w:t>SymphonieKar</w:t>
      </w:r>
      <w:proofErr w:type="spellEnd"/>
      <w:r w:rsidRPr="005E2BF3">
        <w:t xml:space="preserve"> is eigendom</w:t>
      </w:r>
      <w:r>
        <w:t xml:space="preserve"> van en wordt beheerd door Stichting Leefbaarheid Vierlingsbeek en Groeningen (KvK-nummer: 63828758)</w:t>
      </w:r>
    </w:p>
    <w:p w:rsidR="00F31E16" w:rsidRDefault="00F31E16" w:rsidP="00F31E16">
      <w:pPr>
        <w:jc w:val="left"/>
        <w:rPr>
          <w:u w:val="single"/>
        </w:rPr>
      </w:pPr>
    </w:p>
    <w:p w:rsidR="00F31E16" w:rsidRPr="005730F1" w:rsidRDefault="00F31E16" w:rsidP="00F31E16">
      <w:pPr>
        <w:jc w:val="left"/>
        <w:rPr>
          <w:b/>
          <w:u w:val="single"/>
        </w:rPr>
      </w:pPr>
      <w:r w:rsidRPr="005730F1">
        <w:rPr>
          <w:b/>
          <w:u w:val="single"/>
        </w:rPr>
        <w:t xml:space="preserve">2. Beheerder en werkgroep </w:t>
      </w:r>
      <w:proofErr w:type="spellStart"/>
      <w:r w:rsidR="00CC2115">
        <w:rPr>
          <w:b/>
          <w:u w:val="single"/>
        </w:rPr>
        <w:t>SymphonieKar</w:t>
      </w:r>
      <w:proofErr w:type="spellEnd"/>
    </w:p>
    <w:p w:rsidR="00F31E16" w:rsidRDefault="00F31E16" w:rsidP="00F31E16">
      <w:pPr>
        <w:jc w:val="left"/>
        <w:rPr>
          <w:u w:val="single"/>
        </w:rPr>
      </w:pPr>
      <w:r>
        <w:t xml:space="preserve">Stichting Leefbaarheid Vierlingsbeek en Groeningen heeft een beheerder en werkgroep aangewezen voor de planning, transport en onderhoud van de </w:t>
      </w:r>
      <w:proofErr w:type="spellStart"/>
      <w:r w:rsidR="00CC2115">
        <w:t>SymphonieKar</w:t>
      </w:r>
      <w:proofErr w:type="spellEnd"/>
      <w:r>
        <w:t xml:space="preserve">. </w:t>
      </w:r>
    </w:p>
    <w:p w:rsidR="00F31E16" w:rsidRDefault="00F31E16" w:rsidP="00F31E16">
      <w:pPr>
        <w:jc w:val="left"/>
        <w:rPr>
          <w:u w:val="single"/>
        </w:rPr>
      </w:pPr>
    </w:p>
    <w:p w:rsidR="00F31E16" w:rsidRPr="005730F1" w:rsidRDefault="00F31E16" w:rsidP="00F31E16">
      <w:pPr>
        <w:jc w:val="left"/>
        <w:rPr>
          <w:b/>
          <w:u w:val="single"/>
        </w:rPr>
      </w:pPr>
      <w:r w:rsidRPr="005730F1">
        <w:rPr>
          <w:b/>
          <w:u w:val="single"/>
        </w:rPr>
        <w:t>3. Doelstelling</w:t>
      </w:r>
    </w:p>
    <w:p w:rsidR="00F31E16" w:rsidRDefault="00F31E16" w:rsidP="00F31E16">
      <w:pPr>
        <w:jc w:val="left"/>
      </w:pPr>
      <w:r>
        <w:t xml:space="preserve">De </w:t>
      </w:r>
      <w:proofErr w:type="spellStart"/>
      <w:r w:rsidR="00CC2115">
        <w:t>SymphonieKar</w:t>
      </w:r>
      <w:proofErr w:type="spellEnd"/>
      <w:r w:rsidRPr="005E2BF3">
        <w:t xml:space="preserve"> is tot</w:t>
      </w:r>
      <w:r>
        <w:t xml:space="preserve"> en met 30 juni 2020 gratis beschikbaar als ondersteuning voor evenementen voor verenigingen en organisaties die hebben deelgenomen aan </w:t>
      </w:r>
      <w:proofErr w:type="spellStart"/>
      <w:r>
        <w:t>Symphonica</w:t>
      </w:r>
      <w:proofErr w:type="spellEnd"/>
      <w:r>
        <w:t xml:space="preserve"> in </w:t>
      </w:r>
      <w:proofErr w:type="spellStart"/>
      <w:r>
        <w:t>Sporto</w:t>
      </w:r>
      <w:proofErr w:type="spellEnd"/>
      <w:r>
        <w:t xml:space="preserve"> 2014/2015. Daarna betalen zij de huurprijs. De </w:t>
      </w:r>
      <w:proofErr w:type="spellStart"/>
      <w:r w:rsidR="00CC2115">
        <w:t>SymphonieKar</w:t>
      </w:r>
      <w:proofErr w:type="spellEnd"/>
      <w:r w:rsidRPr="005E2BF3">
        <w:t xml:space="preserve"> kan </w:t>
      </w:r>
      <w:r>
        <w:t>(</w:t>
      </w:r>
      <w:r w:rsidRPr="005E2BF3">
        <w:t>tegen</w:t>
      </w:r>
      <w:r w:rsidRPr="00757144">
        <w:t xml:space="preserve"> betaling van huur</w:t>
      </w:r>
      <w:r>
        <w:t>)</w:t>
      </w:r>
      <w:r>
        <w:rPr>
          <w:b/>
        </w:rPr>
        <w:t xml:space="preserve"> </w:t>
      </w:r>
      <w:r>
        <w:t>ook door anderen gebruikt worden.</w:t>
      </w:r>
    </w:p>
    <w:p w:rsidR="00F31E16" w:rsidRDefault="00F31E16" w:rsidP="00F31E16">
      <w:pPr>
        <w:jc w:val="left"/>
        <w:rPr>
          <w:u w:val="single"/>
        </w:rPr>
      </w:pPr>
    </w:p>
    <w:p w:rsidR="00F31E16" w:rsidRPr="005730F1" w:rsidRDefault="00F31E16" w:rsidP="00F31E16">
      <w:pPr>
        <w:jc w:val="left"/>
        <w:rPr>
          <w:b/>
          <w:u w:val="single"/>
        </w:rPr>
      </w:pPr>
      <w:r w:rsidRPr="005730F1">
        <w:rPr>
          <w:b/>
          <w:u w:val="single"/>
        </w:rPr>
        <w:t>4. Gebruik en reservering</w:t>
      </w:r>
    </w:p>
    <w:p w:rsidR="00264F70" w:rsidRDefault="00F31E16" w:rsidP="00F31E16">
      <w:pPr>
        <w:jc w:val="left"/>
      </w:pPr>
      <w:r>
        <w:t xml:space="preserve">Reservering van de </w:t>
      </w:r>
      <w:proofErr w:type="spellStart"/>
      <w:r w:rsidR="00CC2115">
        <w:t>SymphonieKar</w:t>
      </w:r>
      <w:proofErr w:type="spellEnd"/>
      <w:r w:rsidR="00CC2115">
        <w:t xml:space="preserve"> kan door het invullen en ondertekenen van de gebruikersover</w:t>
      </w:r>
      <w:r w:rsidR="003C2ACF">
        <w:t xml:space="preserve">eenkomst en deze naar </w:t>
      </w:r>
      <w:hyperlink r:id="rId7" w:history="1">
        <w:r w:rsidR="003C2ACF" w:rsidRPr="00407A62">
          <w:rPr>
            <w:rStyle w:val="Hyperlink"/>
          </w:rPr>
          <w:t>StgGroeVie@gmail.com</w:t>
        </w:r>
      </w:hyperlink>
      <w:r w:rsidR="003C2ACF">
        <w:t xml:space="preserve"> te sturen. De laatste versie van de </w:t>
      </w:r>
      <w:proofErr w:type="spellStart"/>
      <w:r w:rsidR="003C2ACF">
        <w:t>gebrukersovereenkomst</w:t>
      </w:r>
      <w:proofErr w:type="spellEnd"/>
      <w:r w:rsidR="003C2ACF">
        <w:t xml:space="preserve"> en het regelement kunt u vinden op de website van Stichting Leefbaarheid Vierlingsbeek en Groeningen onder verenigingen op </w:t>
      </w:r>
      <w:hyperlink r:id="rId8" w:history="1">
        <w:r w:rsidRPr="00DA273E">
          <w:rPr>
            <w:rStyle w:val="Hyperlink"/>
          </w:rPr>
          <w:t>www.vierlingsbeek-groeningen.nl</w:t>
        </w:r>
      </w:hyperlink>
      <w:r w:rsidR="003C2ACF">
        <w:t>. Reserveren k</w:t>
      </w:r>
      <w:r>
        <w:t xml:space="preserve">an tot maximaal één jaar van te voren. </w:t>
      </w:r>
      <w:proofErr w:type="spellStart"/>
      <w:r>
        <w:t>Vierlingsbeekse</w:t>
      </w:r>
      <w:proofErr w:type="spellEnd"/>
      <w:r>
        <w:t xml:space="preserve"> en/of </w:t>
      </w:r>
      <w:proofErr w:type="spellStart"/>
      <w:r>
        <w:t>Groeningse</w:t>
      </w:r>
      <w:proofErr w:type="spellEnd"/>
      <w:r>
        <w:t xml:space="preserve"> activiteiten hebben voorrang op activiteiten buiten deze dorpen. Voor de rest geldt het principe: </w:t>
      </w:r>
      <w:r w:rsidRPr="003A1CCE">
        <w:rPr>
          <w:i/>
        </w:rPr>
        <w:t>wie het eerst komt, die het eerst maalt</w:t>
      </w:r>
      <w:r>
        <w:t xml:space="preserve">. </w:t>
      </w:r>
      <w:r>
        <w:br/>
      </w:r>
      <w:r w:rsidRPr="00E00FEF">
        <w:t xml:space="preserve">De reservering van de </w:t>
      </w:r>
      <w:proofErr w:type="spellStart"/>
      <w:r w:rsidR="00CC2115">
        <w:t>SymphonieKar</w:t>
      </w:r>
      <w:proofErr w:type="spellEnd"/>
      <w:r>
        <w:t xml:space="preserve"> </w:t>
      </w:r>
      <w:r w:rsidR="003C2ACF">
        <w:t xml:space="preserve">niet </w:t>
      </w:r>
      <w:proofErr w:type="spellStart"/>
      <w:r w:rsidR="003C2ACF" w:rsidRPr="00E00FEF">
        <w:t>Vierlingsbeekse</w:t>
      </w:r>
      <w:proofErr w:type="spellEnd"/>
      <w:r w:rsidR="003C2ACF" w:rsidRPr="00E00FEF">
        <w:t xml:space="preserve"> en </w:t>
      </w:r>
      <w:proofErr w:type="spellStart"/>
      <w:r w:rsidR="003C2ACF" w:rsidRPr="00E00FEF">
        <w:t>Groeningse</w:t>
      </w:r>
      <w:proofErr w:type="spellEnd"/>
      <w:r w:rsidR="003C2ACF" w:rsidRPr="00E00FEF">
        <w:t xml:space="preserve"> </w:t>
      </w:r>
      <w:proofErr w:type="spellStart"/>
      <w:r w:rsidR="003C2ACF" w:rsidRPr="00E00FEF">
        <w:t>activiteiten.</w:t>
      </w:r>
      <w:r w:rsidR="003C2ACF">
        <w:t>worden</w:t>
      </w:r>
      <w:proofErr w:type="spellEnd"/>
      <w:r w:rsidR="003C2ACF">
        <w:t xml:space="preserve"> tot </w:t>
      </w:r>
      <w:r w:rsidRPr="00E00FEF">
        <w:t>3 maanden van te voren</w:t>
      </w:r>
      <w:r w:rsidR="003C2ACF">
        <w:t xml:space="preserve"> door het bestuur </w:t>
      </w:r>
      <w:r>
        <w:t>bevestigd i.v.m. een voorrangsbeleid voor</w:t>
      </w:r>
      <w:r w:rsidRPr="00E00FEF">
        <w:t xml:space="preserve"> </w:t>
      </w:r>
      <w:proofErr w:type="spellStart"/>
      <w:r w:rsidRPr="00E00FEF">
        <w:t>Vierlingsbeekse</w:t>
      </w:r>
      <w:proofErr w:type="spellEnd"/>
      <w:r w:rsidRPr="00E00FEF">
        <w:t xml:space="preserve"> en </w:t>
      </w:r>
      <w:proofErr w:type="spellStart"/>
      <w:r w:rsidRPr="00E00FEF">
        <w:t>Groeningse</w:t>
      </w:r>
      <w:proofErr w:type="spellEnd"/>
      <w:r w:rsidRPr="00E00FEF">
        <w:t xml:space="preserve"> activiteiten.</w:t>
      </w:r>
    </w:p>
    <w:p w:rsidR="00264F70" w:rsidRDefault="00264F70" w:rsidP="00264F70">
      <w:pPr>
        <w:jc w:val="left"/>
      </w:pPr>
      <w:r w:rsidRPr="00264F70">
        <w:t xml:space="preserve">Stichting Leefbaarheid Vierlingsbeek en Groeningen behoudt zich te allen tijde het recht voor om verhuur van de </w:t>
      </w:r>
      <w:proofErr w:type="spellStart"/>
      <w:r w:rsidRPr="00264F70">
        <w:t>SymphonieKar</w:t>
      </w:r>
      <w:proofErr w:type="spellEnd"/>
      <w:r>
        <w:t xml:space="preserve"> te weigeren.</w:t>
      </w:r>
    </w:p>
    <w:p w:rsidR="00264F70" w:rsidRDefault="00264F70" w:rsidP="00264F70">
      <w:pPr>
        <w:jc w:val="left"/>
      </w:pPr>
      <w:r w:rsidRPr="00384DE4">
        <w:t xml:space="preserve">Door ondertekening </w:t>
      </w:r>
      <w:r>
        <w:t xml:space="preserve">van de gebruikersovereenkomst </w:t>
      </w:r>
      <w:r w:rsidRPr="00384DE4">
        <w:t xml:space="preserve">verklaart de huurder wettelijk bevoegd te zijn tot het aangaan van overeenkomsten en in te stemmen met de door de verhuurder gestelde </w:t>
      </w:r>
      <w:r>
        <w:t xml:space="preserve">regelement en </w:t>
      </w:r>
      <w:r w:rsidRPr="00384DE4">
        <w:t xml:space="preserve">voorwaarden met betrekking tot het huren van de </w:t>
      </w:r>
      <w:proofErr w:type="spellStart"/>
      <w:r>
        <w:t>SymphonieKar</w:t>
      </w:r>
      <w:proofErr w:type="spellEnd"/>
      <w:r>
        <w:t>.</w:t>
      </w:r>
    </w:p>
    <w:p w:rsidR="00F31E16" w:rsidRPr="00E00FEF" w:rsidRDefault="00F31E16" w:rsidP="00F31E16">
      <w:pPr>
        <w:jc w:val="left"/>
      </w:pPr>
    </w:p>
    <w:p w:rsidR="00F31E16" w:rsidRPr="005730F1" w:rsidRDefault="00F31E16" w:rsidP="00F31E16">
      <w:pPr>
        <w:jc w:val="left"/>
        <w:rPr>
          <w:b/>
          <w:u w:val="single"/>
        </w:rPr>
      </w:pPr>
      <w:r w:rsidRPr="005730F1">
        <w:rPr>
          <w:b/>
          <w:u w:val="single"/>
        </w:rPr>
        <w:t>5. Transport</w:t>
      </w:r>
    </w:p>
    <w:p w:rsidR="00F31E16" w:rsidRPr="008A6A84" w:rsidRDefault="00F31E16" w:rsidP="00F31E16">
      <w:pPr>
        <w:jc w:val="left"/>
      </w:pPr>
      <w:r>
        <w:t xml:space="preserve">De verhuurder verzorgt met een geschikt vervoersmiddel dat de </w:t>
      </w:r>
      <w:proofErr w:type="spellStart"/>
      <w:r w:rsidR="00CC2115">
        <w:t>SymphonieKar</w:t>
      </w:r>
      <w:proofErr w:type="spellEnd"/>
      <w:r w:rsidRPr="008A6A84">
        <w:t xml:space="preserve"> </w:t>
      </w:r>
      <w:r>
        <w:t xml:space="preserve">op de afgesproken locatie wordt gestald. Tevens zorgt hij voor retournering op het afgesproken tijdstip. </w:t>
      </w:r>
      <w:r w:rsidRPr="008A6A84">
        <w:t xml:space="preserve">De transportkosten </w:t>
      </w:r>
      <w:r>
        <w:t>buiten Vierlingsbeek en Groeningen bedragen € 1,-</w:t>
      </w:r>
      <w:r w:rsidRPr="008A6A84">
        <w:t xml:space="preserve"> per gereden kilome</w:t>
      </w:r>
      <w:r>
        <w:t>ter</w:t>
      </w:r>
      <w:r w:rsidRPr="008A6A84">
        <w:t xml:space="preserve">. Gerekend de afstand van stallingplaats Groeningen </w:t>
      </w:r>
      <w:r>
        <w:t xml:space="preserve">naar afleveradres en terug. </w:t>
      </w:r>
      <w:r w:rsidR="003C2ACF">
        <w:t>Dit geldt zowel voor het afleveren als het ophalen.</w:t>
      </w:r>
    </w:p>
    <w:p w:rsidR="00F31E16" w:rsidRDefault="00F31E16" w:rsidP="00F31E16">
      <w:pPr>
        <w:jc w:val="left"/>
        <w:rPr>
          <w:u w:val="single"/>
        </w:rPr>
      </w:pPr>
    </w:p>
    <w:p w:rsidR="00F31E16" w:rsidRPr="005730F1" w:rsidRDefault="00F31E16" w:rsidP="00F31E16">
      <w:pPr>
        <w:jc w:val="left"/>
        <w:rPr>
          <w:b/>
          <w:u w:val="single"/>
        </w:rPr>
      </w:pPr>
      <w:r w:rsidRPr="005730F1">
        <w:rPr>
          <w:b/>
          <w:u w:val="single"/>
        </w:rPr>
        <w:t xml:space="preserve">6. Opbouwen en inklappen </w:t>
      </w:r>
      <w:proofErr w:type="spellStart"/>
      <w:r w:rsidR="00CC2115">
        <w:rPr>
          <w:b/>
          <w:u w:val="single"/>
        </w:rPr>
        <w:t>SymphonieKar</w:t>
      </w:r>
      <w:proofErr w:type="spellEnd"/>
    </w:p>
    <w:p w:rsidR="0076120F" w:rsidRDefault="00F31E16" w:rsidP="00F31E16">
      <w:pPr>
        <w:jc w:val="left"/>
      </w:pPr>
      <w:r>
        <w:t>De kar wordt opgebouwd in aanwezigheid van de verhuurder c.q. chauffeur.</w:t>
      </w:r>
      <w:r>
        <w:br/>
        <w:t xml:space="preserve">De beschilderde podiumelementen van </w:t>
      </w:r>
      <w:proofErr w:type="spellStart"/>
      <w:r>
        <w:t>Symphonica</w:t>
      </w:r>
      <w:proofErr w:type="spellEnd"/>
      <w:r>
        <w:t xml:space="preserve"> in </w:t>
      </w:r>
      <w:proofErr w:type="spellStart"/>
      <w:r>
        <w:t>Sporto</w:t>
      </w:r>
      <w:proofErr w:type="spellEnd"/>
      <w:r>
        <w:t xml:space="preserve"> worden in aanwezigheid van de verhuurder/chauffeur bevestigd en verwijderd. </w:t>
      </w:r>
      <w:r>
        <w:br/>
        <w:t>Bij verhuur van meerdere dagen dient de kar na afloop van het evenement ‘s nachts ingeklapt en afgesloten te worden. De huurder volgt hierbij de instructieregels, die in de kar aanwezig zijn.</w:t>
      </w:r>
      <w:r>
        <w:br/>
        <w:t>Bij heftige windstoten en/of storm dient de kar direct ingeklapt te worden.</w:t>
      </w:r>
    </w:p>
    <w:p w:rsidR="00F31E16" w:rsidRDefault="0076120F" w:rsidP="00F31E16">
      <w:pPr>
        <w:jc w:val="left"/>
        <w:rPr>
          <w:u w:val="single"/>
        </w:rPr>
      </w:pPr>
      <w:r>
        <w:t>Bij het opbouwen en afbreken zorgt de huurder dat hij 3 mensen ter beschikking stelt om de chauffeur te helpen.</w:t>
      </w:r>
      <w:r w:rsidR="00F31E16">
        <w:br/>
      </w:r>
    </w:p>
    <w:p w:rsidR="0076120F" w:rsidRDefault="0076120F">
      <w:pPr>
        <w:tabs>
          <w:tab w:val="clear" w:pos="-828"/>
          <w:tab w:val="clear" w:pos="0"/>
          <w:tab w:val="clear" w:pos="9049"/>
        </w:tabs>
        <w:spacing w:after="200" w:line="276" w:lineRule="auto"/>
        <w:jc w:val="left"/>
        <w:rPr>
          <w:b/>
          <w:u w:val="single"/>
        </w:rPr>
      </w:pPr>
      <w:r>
        <w:rPr>
          <w:b/>
          <w:u w:val="single"/>
        </w:rPr>
        <w:br w:type="page"/>
      </w:r>
    </w:p>
    <w:p w:rsidR="00F31E16" w:rsidRPr="005730F1" w:rsidRDefault="00F31E16" w:rsidP="00F31E16">
      <w:pPr>
        <w:jc w:val="left"/>
        <w:rPr>
          <w:b/>
          <w:u w:val="single"/>
        </w:rPr>
      </w:pPr>
      <w:r w:rsidRPr="005730F1">
        <w:rPr>
          <w:b/>
          <w:u w:val="single"/>
        </w:rPr>
        <w:lastRenderedPageBreak/>
        <w:t>7. Vergunningen, toestemming</w:t>
      </w:r>
    </w:p>
    <w:p w:rsidR="00F31E16" w:rsidRDefault="00F31E16" w:rsidP="00F31E16">
      <w:pPr>
        <w:jc w:val="left"/>
      </w:pPr>
      <w:r>
        <w:t xml:space="preserve">Eventuele gemeentelijke vergunningen en/of toestemming om de </w:t>
      </w:r>
      <w:proofErr w:type="spellStart"/>
      <w:r w:rsidR="00CC2115">
        <w:t>SymphonieKar</w:t>
      </w:r>
      <w:proofErr w:type="spellEnd"/>
      <w:r w:rsidRPr="008A6A84">
        <w:t xml:space="preserve"> </w:t>
      </w:r>
      <w:r>
        <w:t>op openbaar of andermans terrein te plaatsen, dienen door de gebruiker zelf te worden aangevraagd.</w:t>
      </w:r>
    </w:p>
    <w:p w:rsidR="0076120F" w:rsidRDefault="0076120F" w:rsidP="00F31E16">
      <w:pPr>
        <w:jc w:val="left"/>
        <w:rPr>
          <w:b/>
          <w:u w:val="single"/>
        </w:rPr>
      </w:pPr>
    </w:p>
    <w:p w:rsidR="00F31E16" w:rsidRPr="005730F1" w:rsidRDefault="0076120F" w:rsidP="00F31E16">
      <w:pPr>
        <w:jc w:val="left"/>
        <w:rPr>
          <w:b/>
          <w:u w:val="single"/>
        </w:rPr>
      </w:pPr>
      <w:r>
        <w:rPr>
          <w:b/>
          <w:u w:val="single"/>
        </w:rPr>
        <w:t>8</w:t>
      </w:r>
      <w:r w:rsidR="00F31E16" w:rsidRPr="005730F1">
        <w:rPr>
          <w:b/>
          <w:u w:val="single"/>
        </w:rPr>
        <w:t>. Borg</w:t>
      </w:r>
    </w:p>
    <w:p w:rsidR="00F31E16" w:rsidRDefault="00F31E16" w:rsidP="00F31E16">
      <w:pPr>
        <w:jc w:val="left"/>
      </w:pPr>
      <w:r w:rsidRPr="00BA4D1B">
        <w:t>De huurder b</w:t>
      </w:r>
      <w:r>
        <w:t>etaalt een borgsom van € 300, -</w:t>
      </w:r>
      <w:r w:rsidRPr="00BA4D1B">
        <w:t>. De</w:t>
      </w:r>
      <w:r w:rsidR="00737AD6">
        <w:t xml:space="preserve"> borg zal op de factuur staan die de huurder krijgt. De factuur </w:t>
      </w:r>
      <w:r w:rsidRPr="00BA4D1B">
        <w:t xml:space="preserve">dient voor aanvang van de plaatsing van de </w:t>
      </w:r>
      <w:proofErr w:type="spellStart"/>
      <w:r w:rsidR="00CC2115">
        <w:t>SymphonieKar</w:t>
      </w:r>
      <w:proofErr w:type="spellEnd"/>
      <w:r w:rsidRPr="00BA4D1B">
        <w:t xml:space="preserve"> voldaan </w:t>
      </w:r>
      <w:r>
        <w:t xml:space="preserve"> te </w:t>
      </w:r>
      <w:r w:rsidRPr="00BA4D1B">
        <w:t xml:space="preserve">worden op </w:t>
      </w:r>
      <w:r w:rsidR="00737AD6">
        <w:t>r</w:t>
      </w:r>
      <w:r w:rsidR="00737AD6" w:rsidRPr="00BA4D1B">
        <w:t>ekeningnummer</w:t>
      </w:r>
      <w:r w:rsidR="00737AD6">
        <w:t xml:space="preserve"> NL86 RABO 0305325310 ten name van</w:t>
      </w:r>
      <w:r w:rsidRPr="00BA4D1B">
        <w:t xml:space="preserve"> </w:t>
      </w:r>
      <w:proofErr w:type="spellStart"/>
      <w:r>
        <w:t>Stg.Leefbaarheid</w:t>
      </w:r>
      <w:proofErr w:type="spellEnd"/>
      <w:r>
        <w:t xml:space="preserve"> </w:t>
      </w:r>
      <w:proofErr w:type="spellStart"/>
      <w:r>
        <w:t>V’bk&amp;Groe</w:t>
      </w:r>
      <w:proofErr w:type="spellEnd"/>
      <w:r w:rsidRPr="00BA4D1B">
        <w:t xml:space="preserve">. Wanneer er schade is, in wat voor vorm dan ook, heeft de verhuurder het recht de schade vastgesteld naar nieuwwaarde direct van de borgsom in te houden. </w:t>
      </w:r>
      <w:r w:rsidR="00737AD6">
        <w:t xml:space="preserve">Ook het ontbreken van inventaris wordt als schade gezien. Als de schade groter blijkt te zijn dan de borgsom, dan wordt voor het meerdere een factuur verstuurd welke de huurder verplicht is te betalen. </w:t>
      </w:r>
      <w:r w:rsidRPr="00BA4D1B">
        <w:t>Als blijkt dat er geen schade is</w:t>
      </w:r>
      <w:r w:rsidR="00737AD6">
        <w:t xml:space="preserve"> of minder dan de borgsom</w:t>
      </w:r>
      <w:r w:rsidRPr="00BA4D1B">
        <w:t xml:space="preserve">, </w:t>
      </w:r>
      <w:r w:rsidR="00737AD6">
        <w:t>wordt de restant van de borgsom</w:t>
      </w:r>
      <w:r w:rsidRPr="00BA4D1B">
        <w:t xml:space="preserve"> </w:t>
      </w:r>
      <w:r w:rsidR="00737AD6">
        <w:t>teruggestort op de rekening van de</w:t>
      </w:r>
      <w:r w:rsidRPr="00BA4D1B">
        <w:t xml:space="preserve"> huurder. </w:t>
      </w:r>
    </w:p>
    <w:p w:rsidR="00F31E16" w:rsidRDefault="00F31E16" w:rsidP="00F31E16">
      <w:pPr>
        <w:jc w:val="left"/>
      </w:pPr>
    </w:p>
    <w:p w:rsidR="00F31E16" w:rsidRPr="005730F1" w:rsidRDefault="0076120F" w:rsidP="00F31E16">
      <w:pPr>
        <w:jc w:val="left"/>
        <w:rPr>
          <w:b/>
          <w:u w:val="single"/>
        </w:rPr>
      </w:pPr>
      <w:r>
        <w:rPr>
          <w:b/>
          <w:u w:val="single"/>
        </w:rPr>
        <w:t>9</w:t>
      </w:r>
      <w:r w:rsidR="00F31E16" w:rsidRPr="005730F1">
        <w:rPr>
          <w:b/>
          <w:u w:val="single"/>
        </w:rPr>
        <w:t xml:space="preserve">. Kosten   </w:t>
      </w:r>
    </w:p>
    <w:p w:rsidR="00F31E16" w:rsidRDefault="00F31E16" w:rsidP="00F31E16">
      <w:pPr>
        <w:jc w:val="left"/>
      </w:pPr>
      <w:r>
        <w:rPr>
          <w:b/>
        </w:rPr>
        <w:t>a. Voor d</w:t>
      </w:r>
      <w:r w:rsidRPr="00183B49">
        <w:rPr>
          <w:b/>
        </w:rPr>
        <w:t xml:space="preserve">eelnemers </w:t>
      </w:r>
      <w:proofErr w:type="spellStart"/>
      <w:r w:rsidRPr="00183B49">
        <w:rPr>
          <w:b/>
        </w:rPr>
        <w:t>Symphonica</w:t>
      </w:r>
      <w:proofErr w:type="spellEnd"/>
      <w:r w:rsidRPr="00183B49">
        <w:rPr>
          <w:b/>
        </w:rPr>
        <w:t xml:space="preserve"> in </w:t>
      </w:r>
      <w:proofErr w:type="spellStart"/>
      <w:r w:rsidRPr="00183B49">
        <w:rPr>
          <w:b/>
        </w:rPr>
        <w:t>Sporto</w:t>
      </w:r>
      <w:proofErr w:type="spellEnd"/>
      <w:r>
        <w:rPr>
          <w:b/>
        </w:rPr>
        <w:t xml:space="preserve"> uit Vierlingsbeek en Groeningen:</w:t>
      </w:r>
      <w:r>
        <w:rPr>
          <w:b/>
        </w:rPr>
        <w:br/>
      </w:r>
      <w:r>
        <w:t xml:space="preserve">Het gebruik van de </w:t>
      </w:r>
      <w:proofErr w:type="spellStart"/>
      <w:r w:rsidR="00CC2115">
        <w:t>SymphonieKar</w:t>
      </w:r>
      <w:proofErr w:type="spellEnd"/>
      <w:r>
        <w:t xml:space="preserve"> is voor verenigingen/organisaties</w:t>
      </w:r>
      <w:r w:rsidRPr="00A46B42">
        <w:rPr>
          <w:color w:val="FF0000"/>
        </w:rPr>
        <w:t xml:space="preserve"> </w:t>
      </w:r>
      <w:r>
        <w:t xml:space="preserve">uit Vierlingsbeek en Groeningen tot en met 31 juli 2020 kosteloos mits de </w:t>
      </w:r>
      <w:proofErr w:type="spellStart"/>
      <w:r w:rsidR="00CC2115">
        <w:t>SymphonieKar</w:t>
      </w:r>
      <w:proofErr w:type="spellEnd"/>
      <w:r w:rsidDel="00FE1AB8">
        <w:t xml:space="preserve"> </w:t>
      </w:r>
      <w:r>
        <w:t xml:space="preserve">in Vierlingsbeek en of Groeningen geplaatst wordt. </w:t>
      </w:r>
      <w:r>
        <w:br/>
      </w:r>
      <w:r w:rsidRPr="008A6A84">
        <w:t xml:space="preserve">De transportkosten </w:t>
      </w:r>
      <w:r>
        <w:t>buiten Vierlingsbeek en Groeningen bedragen € 1,-</w:t>
      </w:r>
      <w:r w:rsidRPr="008A6A84">
        <w:t xml:space="preserve"> per gereden kilome</w:t>
      </w:r>
      <w:r>
        <w:t>ter</w:t>
      </w:r>
      <w:r w:rsidRPr="008A6A84">
        <w:t xml:space="preserve">. Gerekend de afstand van stallingplaats Groeningen </w:t>
      </w:r>
      <w:r>
        <w:t>naar afleveradres</w:t>
      </w:r>
      <w:r w:rsidR="005E6790">
        <w:t xml:space="preserve"> en terug (zowel bij aflevering als ophalen)</w:t>
      </w:r>
      <w:r>
        <w:t xml:space="preserve">. </w:t>
      </w:r>
    </w:p>
    <w:p w:rsidR="00F31E16" w:rsidRDefault="00F31E16" w:rsidP="00F31E16">
      <w:pPr>
        <w:jc w:val="left"/>
      </w:pPr>
      <w:r>
        <w:t>Indien de plaatsing van de kar op een ander tijdstip/dag plaats moet vinden dan de opbouw wordt er € 0,25 per gereden kilometer extra  in rekening gebracht voor de begeleiding van het opbouwen. Huurder ontvangt vooraf een factuur.</w:t>
      </w:r>
    </w:p>
    <w:p w:rsidR="00F31E16" w:rsidRDefault="00F31E16" w:rsidP="00F31E16">
      <w:pPr>
        <w:jc w:val="left"/>
      </w:pPr>
      <w:r>
        <w:br/>
      </w:r>
      <w:r>
        <w:rPr>
          <w:b/>
        </w:rPr>
        <w:t>b. Voor h</w:t>
      </w:r>
      <w:r w:rsidRPr="00E00FEF">
        <w:rPr>
          <w:b/>
        </w:rPr>
        <w:t>uurders uit Vierlingsbeek en Groeningen:</w:t>
      </w:r>
      <w:r w:rsidRPr="00E00FEF">
        <w:rPr>
          <w:b/>
        </w:rPr>
        <w:br/>
      </w:r>
      <w:r w:rsidRPr="005E2BF3">
        <w:t>Verenigingen/buurten/stichtingen/initiatieven of particulieren uit Vierlingsbeek en Groeningen die niet deelna</w:t>
      </w:r>
      <w:r>
        <w:t xml:space="preserve">men aan </w:t>
      </w:r>
      <w:proofErr w:type="spellStart"/>
      <w:r>
        <w:t>Symphonica</w:t>
      </w:r>
      <w:proofErr w:type="spellEnd"/>
      <w:r>
        <w:t xml:space="preserve"> in </w:t>
      </w:r>
      <w:proofErr w:type="spellStart"/>
      <w:r>
        <w:t>S</w:t>
      </w:r>
      <w:r w:rsidRPr="005E2BF3">
        <w:t>porto</w:t>
      </w:r>
      <w:proofErr w:type="spellEnd"/>
      <w:r>
        <w:t xml:space="preserve"> betalen een huursom van €100,- per dag, mits de kar in Vierlingsbeek en/of Groeningen gebruikt/geplaatst wordt.</w:t>
      </w:r>
    </w:p>
    <w:p w:rsidR="00F31E16" w:rsidRDefault="00F31E16" w:rsidP="00F31E16">
      <w:pPr>
        <w:jc w:val="left"/>
      </w:pPr>
      <w:r>
        <w:t>Bij huur van meerdere opeenvolgende dagen wordt € 50,- per dag berekend.</w:t>
      </w:r>
      <w:r>
        <w:br/>
      </w:r>
      <w:r w:rsidRPr="008A6A84">
        <w:t xml:space="preserve">De transportkosten </w:t>
      </w:r>
      <w:r>
        <w:t>buiten Vierlingsbeek en Groeningen bedragen € 1,-</w:t>
      </w:r>
      <w:r w:rsidRPr="008A6A84">
        <w:t xml:space="preserve"> per gereden kilome</w:t>
      </w:r>
      <w:r>
        <w:t>ter</w:t>
      </w:r>
      <w:r w:rsidRPr="008A6A84">
        <w:t xml:space="preserve">. </w:t>
      </w:r>
      <w:r w:rsidR="005E6790" w:rsidRPr="008A6A84">
        <w:t xml:space="preserve">Gerekend de afstand van stallingplaats Groeningen </w:t>
      </w:r>
      <w:r w:rsidR="005E6790">
        <w:t>naar afleveradres en terug (zowel bij aflevering als ophalen).</w:t>
      </w:r>
    </w:p>
    <w:p w:rsidR="00F31E16" w:rsidRDefault="00F31E16" w:rsidP="00F31E16">
      <w:pPr>
        <w:jc w:val="left"/>
      </w:pPr>
      <w:r>
        <w:t>Indien de plaatsing van de kar op een ander tijdstip/dag plaats moet vinden dan de opbouw wordt er € 0,25 per gereden kilometer extra  in rekening gebracht voor de begeleiding van het opbouwen. Huurder ontvangt vooraf een factuur.</w:t>
      </w:r>
    </w:p>
    <w:p w:rsidR="00F31E16" w:rsidRPr="00EE00CE" w:rsidRDefault="00F31E16" w:rsidP="00F31E16">
      <w:pPr>
        <w:jc w:val="left"/>
      </w:pPr>
      <w:r>
        <w:br/>
      </w:r>
      <w:r>
        <w:rPr>
          <w:b/>
        </w:rPr>
        <w:t>c. Voor h</w:t>
      </w:r>
      <w:r w:rsidRPr="00E00FEF">
        <w:rPr>
          <w:b/>
        </w:rPr>
        <w:t>uurders buiten Vierlingsbeek en Groeningen:</w:t>
      </w:r>
      <w:r w:rsidRPr="00E00FEF">
        <w:rPr>
          <w:b/>
        </w:rPr>
        <w:br/>
      </w:r>
      <w:r>
        <w:t>Huurders buiten Vierlingsbeek en Groeningen betalen een huursom van € 250,- per dag.</w:t>
      </w:r>
      <w:r>
        <w:br/>
        <w:t>Bij huur van meerdere opeenvolgende dagen wordt € 125,- per dag berekend.</w:t>
      </w:r>
    </w:p>
    <w:p w:rsidR="00F31E16" w:rsidRPr="005E2BF3" w:rsidRDefault="00F31E16" w:rsidP="00F31E16">
      <w:pPr>
        <w:jc w:val="left"/>
      </w:pPr>
      <w:r w:rsidRPr="008A6A84">
        <w:t xml:space="preserve">De transportkosten </w:t>
      </w:r>
      <w:r>
        <w:t>buiten Vierlingsbeek en Groeningen bedragen € 1,-</w:t>
      </w:r>
      <w:r w:rsidRPr="008A6A84">
        <w:t xml:space="preserve"> per gereden kilome</w:t>
      </w:r>
      <w:r>
        <w:t>ter</w:t>
      </w:r>
      <w:r w:rsidRPr="008A6A84">
        <w:t xml:space="preserve">. </w:t>
      </w:r>
      <w:r w:rsidR="005E6790" w:rsidRPr="008A6A84">
        <w:t xml:space="preserve">Gerekend de afstand van stallingplaats Groeningen </w:t>
      </w:r>
      <w:r w:rsidR="005E6790">
        <w:t>naar afleveradres en terug (zowel bij aflevering als ophalen).</w:t>
      </w:r>
    </w:p>
    <w:p w:rsidR="00F31E16" w:rsidRDefault="00F31E16" w:rsidP="00F31E16">
      <w:pPr>
        <w:jc w:val="left"/>
      </w:pPr>
      <w:r>
        <w:t>Indien de plaatsing van de kar op een ander tijdstip/dag plaats moet vinden dan de opbouw wordt er € 0,25 per gereden kilometer extra  in rekening gebracht voor de begeleiding van het opbouwen. Huurder ontvangt vooraf een factuur.</w:t>
      </w:r>
    </w:p>
    <w:p w:rsidR="00F31E16" w:rsidRDefault="00F31E16" w:rsidP="00F31E16">
      <w:pPr>
        <w:jc w:val="left"/>
      </w:pPr>
    </w:p>
    <w:p w:rsidR="00F31E16" w:rsidRPr="005730F1" w:rsidRDefault="00F31E16" w:rsidP="00F31E16">
      <w:pPr>
        <w:jc w:val="left"/>
        <w:rPr>
          <w:b/>
          <w:u w:val="single"/>
        </w:rPr>
      </w:pPr>
      <w:r>
        <w:rPr>
          <w:b/>
          <w:u w:val="single"/>
        </w:rPr>
        <w:t>1</w:t>
      </w:r>
      <w:r w:rsidR="0076120F">
        <w:rPr>
          <w:b/>
          <w:u w:val="single"/>
        </w:rPr>
        <w:t>0</w:t>
      </w:r>
      <w:r w:rsidRPr="005730F1">
        <w:rPr>
          <w:b/>
          <w:u w:val="single"/>
        </w:rPr>
        <w:t>. Reclame</w:t>
      </w:r>
    </w:p>
    <w:p w:rsidR="00F31E16" w:rsidRDefault="00F31E16" w:rsidP="00F31E16">
      <w:pPr>
        <w:jc w:val="left"/>
      </w:pPr>
      <w:r>
        <w:t>De gebruiker kan in de kar eventuele reclame-uitingen ophangen aan de daarvoor bestemde staaldraad.</w:t>
      </w:r>
    </w:p>
    <w:p w:rsidR="00F31E16" w:rsidRDefault="00F31E16" w:rsidP="00F31E16">
      <w:pPr>
        <w:jc w:val="left"/>
      </w:pPr>
    </w:p>
    <w:p w:rsidR="0076120F" w:rsidRDefault="0076120F" w:rsidP="0076120F">
      <w:pPr>
        <w:jc w:val="left"/>
        <w:rPr>
          <w:u w:val="single"/>
        </w:rPr>
      </w:pPr>
    </w:p>
    <w:p w:rsidR="0076120F" w:rsidRPr="005730F1" w:rsidRDefault="0076120F" w:rsidP="0076120F">
      <w:pPr>
        <w:jc w:val="left"/>
        <w:rPr>
          <w:b/>
          <w:u w:val="single"/>
        </w:rPr>
      </w:pPr>
      <w:r>
        <w:rPr>
          <w:b/>
          <w:u w:val="single"/>
        </w:rPr>
        <w:t>11</w:t>
      </w:r>
      <w:r w:rsidRPr="005730F1">
        <w:rPr>
          <w:b/>
          <w:u w:val="single"/>
        </w:rPr>
        <w:t>. Verzekeringen en aansprakelijkheid</w:t>
      </w:r>
    </w:p>
    <w:p w:rsidR="0076120F" w:rsidRDefault="0076120F" w:rsidP="0076120F">
      <w:pPr>
        <w:jc w:val="left"/>
      </w:pPr>
      <w:r>
        <w:t xml:space="preserve">Stichting Leefbaarheid Vierlingsbeek en Groeningen heeft voor </w:t>
      </w:r>
      <w:r w:rsidRPr="008A6A84">
        <w:t xml:space="preserve">de </w:t>
      </w:r>
      <w:proofErr w:type="spellStart"/>
      <w:r>
        <w:t>SymphonieKar</w:t>
      </w:r>
      <w:proofErr w:type="spellEnd"/>
      <w:r>
        <w:t xml:space="preserve"> een cascoverzekering afgesloten. De gebruiker dient zelf zorg te dragen voor een WA verzekering vanaf het moment dat de </w:t>
      </w:r>
      <w:proofErr w:type="spellStart"/>
      <w:r>
        <w:t>SymphonieKar</w:t>
      </w:r>
      <w:proofErr w:type="spellEnd"/>
      <w:r w:rsidRPr="008A6A84">
        <w:t xml:space="preserve"> o</w:t>
      </w:r>
      <w:r>
        <w:t xml:space="preserve">p de afgesproken locatie is gestald. De </w:t>
      </w:r>
      <w:proofErr w:type="spellStart"/>
      <w:r>
        <w:t>SymphonieKar</w:t>
      </w:r>
      <w:proofErr w:type="spellEnd"/>
      <w:r w:rsidRPr="008A6A84">
        <w:t xml:space="preserve"> v</w:t>
      </w:r>
      <w:r>
        <w:t>oldoet aan alle wettelijke eisen gesteld door de Dienst voor het Wegverkeer.</w:t>
      </w:r>
    </w:p>
    <w:p w:rsidR="0076120F" w:rsidRDefault="0076120F" w:rsidP="0076120F">
      <w:pPr>
        <w:jc w:val="left"/>
        <w:rPr>
          <w:u w:val="single"/>
        </w:rPr>
      </w:pPr>
      <w:bookmarkStart w:id="0" w:name="_GoBack"/>
      <w:bookmarkEnd w:id="0"/>
    </w:p>
    <w:p w:rsidR="00F31E16" w:rsidRDefault="00F31E16" w:rsidP="00F31E16">
      <w:pPr>
        <w:jc w:val="left"/>
      </w:pPr>
      <w:r w:rsidRPr="00FB7269">
        <w:rPr>
          <w:b/>
          <w:u w:val="single"/>
        </w:rPr>
        <w:t xml:space="preserve">12. Schroeven, boren </w:t>
      </w:r>
      <w:r>
        <w:rPr>
          <w:b/>
          <w:u w:val="single"/>
        </w:rPr>
        <w:t xml:space="preserve">, tape </w:t>
      </w:r>
      <w:r w:rsidRPr="00FB7269">
        <w:rPr>
          <w:b/>
          <w:u w:val="single"/>
        </w:rPr>
        <w:t>etc.</w:t>
      </w:r>
      <w:r w:rsidRPr="00FB7269">
        <w:rPr>
          <w:b/>
          <w:u w:val="single"/>
        </w:rPr>
        <w:br/>
      </w:r>
      <w:r>
        <w:t>Het is niet toegestaan om aan de binnenzijde en</w:t>
      </w:r>
      <w:r w:rsidR="00737AD6">
        <w:t>/of</w:t>
      </w:r>
      <w:r>
        <w:t xml:space="preserve"> buitenzijde van de </w:t>
      </w:r>
      <w:proofErr w:type="spellStart"/>
      <w:r w:rsidR="00CC2115">
        <w:t>SymphonieKar</w:t>
      </w:r>
      <w:proofErr w:type="spellEnd"/>
      <w:r>
        <w:t xml:space="preserve"> te boren, te schroeven of tape te bevestigen</w:t>
      </w:r>
      <w:r w:rsidR="00264F70">
        <w:t xml:space="preserve"> aangezien hierdoor schade zal of kan ontstaan</w:t>
      </w:r>
    </w:p>
    <w:p w:rsidR="00F31E16" w:rsidRDefault="00F31E16" w:rsidP="00F31E16">
      <w:pPr>
        <w:jc w:val="left"/>
        <w:rPr>
          <w:b/>
          <w:u w:val="single"/>
        </w:rPr>
      </w:pPr>
    </w:p>
    <w:p w:rsidR="00F31E16" w:rsidRPr="005730F1" w:rsidRDefault="00F31E16" w:rsidP="00F31E16">
      <w:pPr>
        <w:jc w:val="left"/>
        <w:rPr>
          <w:b/>
          <w:u w:val="single"/>
        </w:rPr>
      </w:pPr>
      <w:r>
        <w:rPr>
          <w:b/>
          <w:u w:val="single"/>
        </w:rPr>
        <w:t>13</w:t>
      </w:r>
      <w:r w:rsidRPr="005730F1">
        <w:rPr>
          <w:b/>
          <w:u w:val="single"/>
        </w:rPr>
        <w:t xml:space="preserve">. Inventarislijst </w:t>
      </w:r>
      <w:proofErr w:type="spellStart"/>
      <w:r w:rsidR="00CC2115">
        <w:rPr>
          <w:b/>
          <w:u w:val="single"/>
        </w:rPr>
        <w:t>SymphonieKar</w:t>
      </w:r>
      <w:proofErr w:type="spellEnd"/>
    </w:p>
    <w:p w:rsidR="00F31E16" w:rsidRDefault="00F31E16" w:rsidP="00F31E16">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999"/>
        <w:gridCol w:w="2531"/>
      </w:tblGrid>
      <w:tr w:rsidR="00F31E16" w:rsidTr="00DE5A14">
        <w:tc>
          <w:tcPr>
            <w:tcW w:w="851" w:type="dxa"/>
            <w:shd w:val="clear" w:color="auto" w:fill="auto"/>
          </w:tcPr>
          <w:p w:rsidR="00F31E16" w:rsidRDefault="00F31E16" w:rsidP="00DE5A14">
            <w:pPr>
              <w:jc w:val="left"/>
            </w:pPr>
            <w:r>
              <w:t>aantal</w:t>
            </w:r>
          </w:p>
        </w:tc>
        <w:tc>
          <w:tcPr>
            <w:tcW w:w="4678" w:type="dxa"/>
            <w:shd w:val="clear" w:color="auto" w:fill="auto"/>
          </w:tcPr>
          <w:p w:rsidR="00F31E16" w:rsidRDefault="00F31E16" w:rsidP="00DE5A14">
            <w:pPr>
              <w:jc w:val="left"/>
            </w:pPr>
            <w:r>
              <w:t>item</w:t>
            </w:r>
          </w:p>
        </w:tc>
        <w:tc>
          <w:tcPr>
            <w:tcW w:w="999" w:type="dxa"/>
            <w:shd w:val="clear" w:color="auto" w:fill="auto"/>
          </w:tcPr>
          <w:p w:rsidR="00F31E16" w:rsidRDefault="00F31E16" w:rsidP="00DE5A14">
            <w:pPr>
              <w:jc w:val="left"/>
            </w:pPr>
            <w:r>
              <w:t>geleend</w:t>
            </w:r>
          </w:p>
        </w:tc>
        <w:tc>
          <w:tcPr>
            <w:tcW w:w="2531" w:type="dxa"/>
            <w:shd w:val="clear" w:color="auto" w:fill="auto"/>
          </w:tcPr>
          <w:p w:rsidR="00F31E16" w:rsidRDefault="00F31E16" w:rsidP="00DE5A14">
            <w:pPr>
              <w:jc w:val="left"/>
            </w:pPr>
            <w:r>
              <w:t>bijzonderheid</w:t>
            </w:r>
          </w:p>
        </w:tc>
      </w:tr>
      <w:tr w:rsidR="00F31E16" w:rsidTr="00DE5A14">
        <w:tc>
          <w:tcPr>
            <w:tcW w:w="851" w:type="dxa"/>
            <w:shd w:val="clear" w:color="auto" w:fill="auto"/>
          </w:tcPr>
          <w:p w:rsidR="00F31E16" w:rsidRDefault="00F31E16" w:rsidP="00DE5A14">
            <w:pPr>
              <w:jc w:val="left"/>
            </w:pPr>
            <w:r>
              <w:t>1</w:t>
            </w:r>
          </w:p>
        </w:tc>
        <w:tc>
          <w:tcPr>
            <w:tcW w:w="4678" w:type="dxa"/>
            <w:shd w:val="clear" w:color="auto" w:fill="auto"/>
          </w:tcPr>
          <w:p w:rsidR="00F31E16" w:rsidRDefault="00F31E16" w:rsidP="00DE5A14">
            <w:pPr>
              <w:jc w:val="left"/>
            </w:pPr>
            <w:r>
              <w:t>Toegangstrap</w:t>
            </w:r>
          </w:p>
        </w:tc>
        <w:tc>
          <w:tcPr>
            <w:tcW w:w="999" w:type="dxa"/>
            <w:shd w:val="clear" w:color="auto" w:fill="auto"/>
          </w:tcPr>
          <w:p w:rsidR="00F31E16" w:rsidRDefault="00F31E16" w:rsidP="00DE5A14">
            <w:pPr>
              <w:jc w:val="left"/>
            </w:pPr>
            <w:r>
              <w:t>1</w:t>
            </w:r>
          </w:p>
        </w:tc>
        <w:tc>
          <w:tcPr>
            <w:tcW w:w="2531" w:type="dxa"/>
            <w:shd w:val="clear" w:color="auto" w:fill="auto"/>
          </w:tcPr>
          <w:p w:rsidR="00F31E16" w:rsidRDefault="00264F70" w:rsidP="00DE5A14">
            <w:pPr>
              <w:jc w:val="left"/>
            </w:pPr>
            <w:r>
              <w:t>Altijd aanwezig</w:t>
            </w:r>
          </w:p>
        </w:tc>
      </w:tr>
      <w:tr w:rsidR="00264F70" w:rsidTr="00DE5A14">
        <w:tc>
          <w:tcPr>
            <w:tcW w:w="851" w:type="dxa"/>
            <w:shd w:val="clear" w:color="auto" w:fill="auto"/>
          </w:tcPr>
          <w:p w:rsidR="00264F70" w:rsidRDefault="00264F70" w:rsidP="00264F70">
            <w:pPr>
              <w:jc w:val="left"/>
            </w:pPr>
            <w:r>
              <w:t>1</w:t>
            </w:r>
          </w:p>
        </w:tc>
        <w:tc>
          <w:tcPr>
            <w:tcW w:w="4678" w:type="dxa"/>
            <w:shd w:val="clear" w:color="auto" w:fill="auto"/>
          </w:tcPr>
          <w:p w:rsidR="00264F70" w:rsidRDefault="00264F70" w:rsidP="00264F70">
            <w:pPr>
              <w:jc w:val="left"/>
            </w:pPr>
            <w:r>
              <w:t>Klaptrap (A model)</w:t>
            </w:r>
          </w:p>
        </w:tc>
        <w:tc>
          <w:tcPr>
            <w:tcW w:w="999" w:type="dxa"/>
            <w:shd w:val="clear" w:color="auto" w:fill="auto"/>
          </w:tcPr>
          <w:p w:rsidR="00264F70" w:rsidRDefault="00264F70" w:rsidP="00264F70">
            <w:pPr>
              <w:jc w:val="left"/>
            </w:pPr>
            <w:r>
              <w:t>1</w:t>
            </w:r>
          </w:p>
        </w:tc>
        <w:tc>
          <w:tcPr>
            <w:tcW w:w="2531" w:type="dxa"/>
            <w:shd w:val="clear" w:color="auto" w:fill="auto"/>
          </w:tcPr>
          <w:p w:rsidR="00264F70" w:rsidRDefault="00264F70" w:rsidP="00264F70">
            <w:r w:rsidRPr="002021EE">
              <w:t>Altijd aanwezig</w:t>
            </w:r>
          </w:p>
        </w:tc>
      </w:tr>
      <w:tr w:rsidR="00264F70" w:rsidTr="00DE5A14">
        <w:tc>
          <w:tcPr>
            <w:tcW w:w="851" w:type="dxa"/>
            <w:shd w:val="clear" w:color="auto" w:fill="auto"/>
          </w:tcPr>
          <w:p w:rsidR="00264F70" w:rsidRDefault="00264F70" w:rsidP="00264F70">
            <w:pPr>
              <w:jc w:val="left"/>
            </w:pPr>
            <w:r>
              <w:t>8</w:t>
            </w:r>
          </w:p>
        </w:tc>
        <w:tc>
          <w:tcPr>
            <w:tcW w:w="4678" w:type="dxa"/>
            <w:shd w:val="clear" w:color="auto" w:fill="auto"/>
          </w:tcPr>
          <w:p w:rsidR="00264F70" w:rsidRDefault="00264F70" w:rsidP="00264F70">
            <w:pPr>
              <w:jc w:val="left"/>
            </w:pPr>
            <w:r>
              <w:t xml:space="preserve">Houten vulblokken </w:t>
            </w:r>
            <w:proofErr w:type="spellStart"/>
            <w:r>
              <w:t>tbv</w:t>
            </w:r>
            <w:proofErr w:type="spellEnd"/>
            <w:r>
              <w:t xml:space="preserve"> 2x4 steunen</w:t>
            </w:r>
          </w:p>
        </w:tc>
        <w:tc>
          <w:tcPr>
            <w:tcW w:w="999" w:type="dxa"/>
            <w:shd w:val="clear" w:color="auto" w:fill="auto"/>
          </w:tcPr>
          <w:p w:rsidR="00264F70" w:rsidRDefault="00264F70" w:rsidP="00264F70">
            <w:pPr>
              <w:jc w:val="left"/>
            </w:pPr>
            <w:r>
              <w:t>8</w:t>
            </w:r>
          </w:p>
        </w:tc>
        <w:tc>
          <w:tcPr>
            <w:tcW w:w="2531" w:type="dxa"/>
            <w:shd w:val="clear" w:color="auto" w:fill="auto"/>
          </w:tcPr>
          <w:p w:rsidR="00264F70" w:rsidRDefault="00264F70" w:rsidP="00264F70">
            <w:r w:rsidRPr="002021EE">
              <w:t>Altijd aanwezig</w:t>
            </w:r>
          </w:p>
        </w:tc>
      </w:tr>
      <w:tr w:rsidR="00264F70" w:rsidTr="00DE5A14">
        <w:tc>
          <w:tcPr>
            <w:tcW w:w="851" w:type="dxa"/>
            <w:shd w:val="clear" w:color="auto" w:fill="auto"/>
          </w:tcPr>
          <w:p w:rsidR="00264F70" w:rsidRDefault="00264F70" w:rsidP="00264F70">
            <w:pPr>
              <w:jc w:val="left"/>
            </w:pPr>
            <w:r>
              <w:t>1</w:t>
            </w:r>
          </w:p>
        </w:tc>
        <w:tc>
          <w:tcPr>
            <w:tcW w:w="4678" w:type="dxa"/>
            <w:shd w:val="clear" w:color="auto" w:fill="auto"/>
          </w:tcPr>
          <w:p w:rsidR="00264F70" w:rsidRDefault="00264F70" w:rsidP="00264F70">
            <w:pPr>
              <w:jc w:val="left"/>
            </w:pPr>
            <w:r>
              <w:t xml:space="preserve">Booromslag </w:t>
            </w:r>
            <w:proofErr w:type="spellStart"/>
            <w:r>
              <w:t>tbv</w:t>
            </w:r>
            <w:proofErr w:type="spellEnd"/>
            <w:r>
              <w:t xml:space="preserve"> uitdraaien steunen</w:t>
            </w:r>
          </w:p>
        </w:tc>
        <w:tc>
          <w:tcPr>
            <w:tcW w:w="999" w:type="dxa"/>
            <w:shd w:val="clear" w:color="auto" w:fill="auto"/>
          </w:tcPr>
          <w:p w:rsidR="00264F70" w:rsidRDefault="00264F70" w:rsidP="00264F70">
            <w:pPr>
              <w:jc w:val="left"/>
            </w:pPr>
            <w:r>
              <w:t>1</w:t>
            </w:r>
          </w:p>
        </w:tc>
        <w:tc>
          <w:tcPr>
            <w:tcW w:w="2531" w:type="dxa"/>
            <w:shd w:val="clear" w:color="auto" w:fill="auto"/>
          </w:tcPr>
          <w:p w:rsidR="00264F70" w:rsidRDefault="00264F70" w:rsidP="00264F70">
            <w:r w:rsidRPr="002021EE">
              <w:t>Altijd aanwezig</w:t>
            </w:r>
          </w:p>
        </w:tc>
      </w:tr>
      <w:tr w:rsidR="00264F70" w:rsidTr="00DE5A14">
        <w:tc>
          <w:tcPr>
            <w:tcW w:w="851" w:type="dxa"/>
            <w:shd w:val="clear" w:color="auto" w:fill="auto"/>
          </w:tcPr>
          <w:p w:rsidR="00264F70" w:rsidRDefault="00264F70" w:rsidP="00264F70">
            <w:pPr>
              <w:jc w:val="left"/>
            </w:pPr>
            <w:r>
              <w:t>2</w:t>
            </w:r>
          </w:p>
        </w:tc>
        <w:tc>
          <w:tcPr>
            <w:tcW w:w="4678" w:type="dxa"/>
            <w:shd w:val="clear" w:color="auto" w:fill="auto"/>
          </w:tcPr>
          <w:p w:rsidR="00264F70" w:rsidRDefault="00264F70" w:rsidP="00264F70">
            <w:pPr>
              <w:jc w:val="left"/>
            </w:pPr>
            <w:r>
              <w:t>Podiumpalen</w:t>
            </w:r>
          </w:p>
        </w:tc>
        <w:tc>
          <w:tcPr>
            <w:tcW w:w="999" w:type="dxa"/>
            <w:shd w:val="clear" w:color="auto" w:fill="auto"/>
          </w:tcPr>
          <w:p w:rsidR="00264F70" w:rsidRDefault="00264F70" w:rsidP="00264F70">
            <w:pPr>
              <w:jc w:val="left"/>
            </w:pPr>
            <w:r>
              <w:t>2</w:t>
            </w:r>
          </w:p>
        </w:tc>
        <w:tc>
          <w:tcPr>
            <w:tcW w:w="2531" w:type="dxa"/>
            <w:shd w:val="clear" w:color="auto" w:fill="auto"/>
          </w:tcPr>
          <w:p w:rsidR="00264F70" w:rsidRDefault="00264F70" w:rsidP="00264F70">
            <w:r w:rsidRPr="002021EE">
              <w:t>Altijd aanwezig</w:t>
            </w:r>
          </w:p>
        </w:tc>
      </w:tr>
      <w:tr w:rsidR="00264F70" w:rsidTr="00DE5A14">
        <w:tc>
          <w:tcPr>
            <w:tcW w:w="851" w:type="dxa"/>
            <w:shd w:val="clear" w:color="auto" w:fill="auto"/>
          </w:tcPr>
          <w:p w:rsidR="00264F70" w:rsidRDefault="00264F70" w:rsidP="00264F70">
            <w:pPr>
              <w:jc w:val="left"/>
            </w:pPr>
            <w:r>
              <w:t>1</w:t>
            </w:r>
          </w:p>
        </w:tc>
        <w:tc>
          <w:tcPr>
            <w:tcW w:w="4678" w:type="dxa"/>
            <w:shd w:val="clear" w:color="auto" w:fill="auto"/>
          </w:tcPr>
          <w:p w:rsidR="00264F70" w:rsidRDefault="00264F70" w:rsidP="00264F70">
            <w:pPr>
              <w:jc w:val="left"/>
            </w:pPr>
            <w:r>
              <w:t>Vulelement podium</w:t>
            </w:r>
          </w:p>
        </w:tc>
        <w:tc>
          <w:tcPr>
            <w:tcW w:w="999" w:type="dxa"/>
            <w:shd w:val="clear" w:color="auto" w:fill="auto"/>
          </w:tcPr>
          <w:p w:rsidR="00264F70" w:rsidRDefault="00264F70" w:rsidP="00264F70">
            <w:pPr>
              <w:jc w:val="left"/>
            </w:pPr>
            <w:r>
              <w:t>1</w:t>
            </w:r>
          </w:p>
        </w:tc>
        <w:tc>
          <w:tcPr>
            <w:tcW w:w="2531" w:type="dxa"/>
            <w:shd w:val="clear" w:color="auto" w:fill="auto"/>
          </w:tcPr>
          <w:p w:rsidR="00264F70" w:rsidRDefault="00264F70" w:rsidP="00264F70">
            <w:r w:rsidRPr="002021EE">
              <w:t>Altijd aanwezig</w:t>
            </w:r>
          </w:p>
        </w:tc>
      </w:tr>
      <w:tr w:rsidR="00264F70" w:rsidTr="00DE5A14">
        <w:tc>
          <w:tcPr>
            <w:tcW w:w="851" w:type="dxa"/>
            <w:shd w:val="clear" w:color="auto" w:fill="auto"/>
          </w:tcPr>
          <w:p w:rsidR="00264F70" w:rsidRDefault="00264F70" w:rsidP="00264F70">
            <w:pPr>
              <w:jc w:val="left"/>
            </w:pPr>
            <w:r>
              <w:t>1</w:t>
            </w:r>
          </w:p>
        </w:tc>
        <w:tc>
          <w:tcPr>
            <w:tcW w:w="4678" w:type="dxa"/>
            <w:shd w:val="clear" w:color="auto" w:fill="auto"/>
          </w:tcPr>
          <w:p w:rsidR="00264F70" w:rsidRDefault="00264F70" w:rsidP="00264F70">
            <w:pPr>
              <w:jc w:val="left"/>
            </w:pPr>
            <w:r>
              <w:t>Vulelement luifel</w:t>
            </w:r>
          </w:p>
        </w:tc>
        <w:tc>
          <w:tcPr>
            <w:tcW w:w="999" w:type="dxa"/>
            <w:shd w:val="clear" w:color="auto" w:fill="auto"/>
          </w:tcPr>
          <w:p w:rsidR="00264F70" w:rsidRDefault="00264F70" w:rsidP="00264F70">
            <w:pPr>
              <w:jc w:val="left"/>
            </w:pPr>
            <w:r>
              <w:t>1</w:t>
            </w:r>
          </w:p>
        </w:tc>
        <w:tc>
          <w:tcPr>
            <w:tcW w:w="2531" w:type="dxa"/>
            <w:shd w:val="clear" w:color="auto" w:fill="auto"/>
          </w:tcPr>
          <w:p w:rsidR="00264F70" w:rsidRDefault="00264F70" w:rsidP="00264F70">
            <w:r w:rsidRPr="002021EE">
              <w:t>Altijd aanwezig</w:t>
            </w:r>
          </w:p>
        </w:tc>
      </w:tr>
      <w:tr w:rsidR="00264F70" w:rsidTr="00DE5A14">
        <w:tc>
          <w:tcPr>
            <w:tcW w:w="851" w:type="dxa"/>
            <w:shd w:val="clear" w:color="auto" w:fill="auto"/>
          </w:tcPr>
          <w:p w:rsidR="00264F70" w:rsidRDefault="00264F70" w:rsidP="00264F70">
            <w:pPr>
              <w:jc w:val="left"/>
            </w:pPr>
            <w:r>
              <w:t>1</w:t>
            </w:r>
          </w:p>
        </w:tc>
        <w:tc>
          <w:tcPr>
            <w:tcW w:w="4678" w:type="dxa"/>
            <w:shd w:val="clear" w:color="auto" w:fill="auto"/>
          </w:tcPr>
          <w:p w:rsidR="00264F70" w:rsidRDefault="00264F70" w:rsidP="00264F70">
            <w:pPr>
              <w:jc w:val="left"/>
            </w:pPr>
            <w:r>
              <w:t>Hijslier met kabel</w:t>
            </w:r>
          </w:p>
        </w:tc>
        <w:tc>
          <w:tcPr>
            <w:tcW w:w="999" w:type="dxa"/>
            <w:shd w:val="clear" w:color="auto" w:fill="auto"/>
          </w:tcPr>
          <w:p w:rsidR="00264F70" w:rsidRDefault="00264F70" w:rsidP="00264F70">
            <w:pPr>
              <w:jc w:val="left"/>
            </w:pPr>
            <w:r>
              <w:t>1</w:t>
            </w:r>
          </w:p>
        </w:tc>
        <w:tc>
          <w:tcPr>
            <w:tcW w:w="2531" w:type="dxa"/>
            <w:shd w:val="clear" w:color="auto" w:fill="auto"/>
          </w:tcPr>
          <w:p w:rsidR="00264F70" w:rsidRDefault="00264F70" w:rsidP="00264F70">
            <w:r w:rsidRPr="002021EE">
              <w:t>Altijd aanwezig</w:t>
            </w:r>
          </w:p>
        </w:tc>
      </w:tr>
      <w:tr w:rsidR="00264F70" w:rsidTr="00DE5A14">
        <w:tc>
          <w:tcPr>
            <w:tcW w:w="851" w:type="dxa"/>
            <w:shd w:val="clear" w:color="auto" w:fill="auto"/>
          </w:tcPr>
          <w:p w:rsidR="00264F70" w:rsidRDefault="00264F70" w:rsidP="00264F70">
            <w:pPr>
              <w:jc w:val="left"/>
            </w:pPr>
            <w:r>
              <w:t>3</w:t>
            </w:r>
          </w:p>
        </w:tc>
        <w:tc>
          <w:tcPr>
            <w:tcW w:w="4678" w:type="dxa"/>
            <w:shd w:val="clear" w:color="auto" w:fill="auto"/>
          </w:tcPr>
          <w:p w:rsidR="00264F70" w:rsidRDefault="00264F70" w:rsidP="00264F70">
            <w:pPr>
              <w:jc w:val="left"/>
            </w:pPr>
            <w:r>
              <w:t xml:space="preserve">Hangsloten </w:t>
            </w:r>
          </w:p>
        </w:tc>
        <w:tc>
          <w:tcPr>
            <w:tcW w:w="999" w:type="dxa"/>
            <w:shd w:val="clear" w:color="auto" w:fill="auto"/>
          </w:tcPr>
          <w:p w:rsidR="00264F70" w:rsidRDefault="00264F70" w:rsidP="00264F70">
            <w:pPr>
              <w:jc w:val="left"/>
            </w:pPr>
            <w:r>
              <w:t>3</w:t>
            </w:r>
          </w:p>
        </w:tc>
        <w:tc>
          <w:tcPr>
            <w:tcW w:w="2531" w:type="dxa"/>
            <w:shd w:val="clear" w:color="auto" w:fill="auto"/>
          </w:tcPr>
          <w:p w:rsidR="00264F70" w:rsidRDefault="00264F70" w:rsidP="00264F70">
            <w:r w:rsidRPr="002021EE">
              <w:t>Altijd aanwezig</w:t>
            </w:r>
          </w:p>
        </w:tc>
      </w:tr>
      <w:tr w:rsidR="00F31E16" w:rsidTr="00DE5A14">
        <w:tc>
          <w:tcPr>
            <w:tcW w:w="851" w:type="dxa"/>
            <w:shd w:val="clear" w:color="auto" w:fill="auto"/>
          </w:tcPr>
          <w:p w:rsidR="00F31E16" w:rsidRDefault="00F31E16" w:rsidP="00DE5A14">
            <w:pPr>
              <w:jc w:val="left"/>
            </w:pPr>
            <w:r>
              <w:t>1</w:t>
            </w:r>
          </w:p>
        </w:tc>
        <w:tc>
          <w:tcPr>
            <w:tcW w:w="4678" w:type="dxa"/>
            <w:shd w:val="clear" w:color="auto" w:fill="auto"/>
          </w:tcPr>
          <w:p w:rsidR="00F31E16" w:rsidRDefault="00F31E16" w:rsidP="00DE5A14">
            <w:pPr>
              <w:jc w:val="left"/>
            </w:pPr>
            <w:r>
              <w:t>Sleutelbos met …… sleutels</w:t>
            </w:r>
          </w:p>
        </w:tc>
        <w:tc>
          <w:tcPr>
            <w:tcW w:w="999" w:type="dxa"/>
            <w:shd w:val="clear" w:color="auto" w:fill="auto"/>
          </w:tcPr>
          <w:p w:rsidR="00F31E16" w:rsidRDefault="00F31E16" w:rsidP="00DE5A14">
            <w:pPr>
              <w:jc w:val="left"/>
            </w:pPr>
            <w:r>
              <w:t>1</w:t>
            </w:r>
          </w:p>
        </w:tc>
        <w:tc>
          <w:tcPr>
            <w:tcW w:w="2531" w:type="dxa"/>
            <w:shd w:val="clear" w:color="auto" w:fill="auto"/>
          </w:tcPr>
          <w:p w:rsidR="00F31E16" w:rsidRDefault="00264F70" w:rsidP="00DE5A14">
            <w:pPr>
              <w:jc w:val="left"/>
            </w:pPr>
            <w:r w:rsidRPr="002021EE">
              <w:t>Altijd aanwezig</w:t>
            </w:r>
          </w:p>
        </w:tc>
      </w:tr>
      <w:tr w:rsidR="00264F70" w:rsidTr="00DE5A14">
        <w:tc>
          <w:tcPr>
            <w:tcW w:w="851" w:type="dxa"/>
            <w:shd w:val="clear" w:color="auto" w:fill="auto"/>
          </w:tcPr>
          <w:p w:rsidR="00264F70" w:rsidRDefault="00264F70" w:rsidP="00264F70">
            <w:pPr>
              <w:jc w:val="left"/>
            </w:pPr>
            <w:r>
              <w:t>1</w:t>
            </w:r>
          </w:p>
        </w:tc>
        <w:tc>
          <w:tcPr>
            <w:tcW w:w="4678" w:type="dxa"/>
            <w:shd w:val="clear" w:color="auto" w:fill="auto"/>
          </w:tcPr>
          <w:p w:rsidR="00264F70" w:rsidRDefault="00264F70" w:rsidP="00264F70">
            <w:pPr>
              <w:jc w:val="left"/>
            </w:pPr>
            <w:r>
              <w:t>Wielklem met ingebouwd slot</w:t>
            </w:r>
          </w:p>
        </w:tc>
        <w:tc>
          <w:tcPr>
            <w:tcW w:w="999" w:type="dxa"/>
            <w:shd w:val="clear" w:color="auto" w:fill="auto"/>
          </w:tcPr>
          <w:p w:rsidR="00264F70" w:rsidRDefault="00264F70" w:rsidP="00264F70">
            <w:pPr>
              <w:jc w:val="left"/>
            </w:pPr>
            <w:r>
              <w:t>1</w:t>
            </w:r>
          </w:p>
        </w:tc>
        <w:tc>
          <w:tcPr>
            <w:tcW w:w="2531" w:type="dxa"/>
            <w:shd w:val="clear" w:color="auto" w:fill="auto"/>
          </w:tcPr>
          <w:p w:rsidR="00264F70" w:rsidRDefault="00264F70" w:rsidP="00264F70">
            <w:r w:rsidRPr="00F14668">
              <w:t>Altijd aanwezig</w:t>
            </w:r>
          </w:p>
        </w:tc>
      </w:tr>
      <w:tr w:rsidR="00264F70" w:rsidTr="00DE5A14">
        <w:tc>
          <w:tcPr>
            <w:tcW w:w="851" w:type="dxa"/>
            <w:shd w:val="clear" w:color="auto" w:fill="auto"/>
          </w:tcPr>
          <w:p w:rsidR="00264F70" w:rsidRDefault="00264F70" w:rsidP="00264F70">
            <w:pPr>
              <w:jc w:val="left"/>
            </w:pPr>
            <w:r>
              <w:t>1</w:t>
            </w:r>
          </w:p>
        </w:tc>
        <w:tc>
          <w:tcPr>
            <w:tcW w:w="4678" w:type="dxa"/>
            <w:shd w:val="clear" w:color="auto" w:fill="auto"/>
          </w:tcPr>
          <w:p w:rsidR="00264F70" w:rsidRDefault="00264F70" w:rsidP="00264F70">
            <w:pPr>
              <w:jc w:val="left"/>
            </w:pPr>
            <w:r>
              <w:t>Disselslot met losse pen en cirkelhangslot</w:t>
            </w:r>
          </w:p>
        </w:tc>
        <w:tc>
          <w:tcPr>
            <w:tcW w:w="999" w:type="dxa"/>
            <w:shd w:val="clear" w:color="auto" w:fill="auto"/>
          </w:tcPr>
          <w:p w:rsidR="00264F70" w:rsidRDefault="00264F70" w:rsidP="00264F70">
            <w:pPr>
              <w:jc w:val="left"/>
            </w:pPr>
            <w:r>
              <w:t>1</w:t>
            </w:r>
          </w:p>
        </w:tc>
        <w:tc>
          <w:tcPr>
            <w:tcW w:w="2531" w:type="dxa"/>
            <w:shd w:val="clear" w:color="auto" w:fill="auto"/>
          </w:tcPr>
          <w:p w:rsidR="00264F70" w:rsidRDefault="00264F70" w:rsidP="00264F70">
            <w:r w:rsidRPr="00F14668">
              <w:t>Altijd aanwezig</w:t>
            </w:r>
          </w:p>
        </w:tc>
      </w:tr>
      <w:tr w:rsidR="00264F70" w:rsidTr="00DE5A14">
        <w:tc>
          <w:tcPr>
            <w:tcW w:w="851" w:type="dxa"/>
            <w:shd w:val="clear" w:color="auto" w:fill="auto"/>
          </w:tcPr>
          <w:p w:rsidR="00264F70" w:rsidRDefault="00264F70" w:rsidP="00264F70">
            <w:pPr>
              <w:jc w:val="left"/>
            </w:pPr>
            <w:r>
              <w:t>3</w:t>
            </w:r>
          </w:p>
        </w:tc>
        <w:tc>
          <w:tcPr>
            <w:tcW w:w="4678" w:type="dxa"/>
            <w:shd w:val="clear" w:color="auto" w:fill="auto"/>
          </w:tcPr>
          <w:p w:rsidR="00264F70" w:rsidRDefault="00264F70" w:rsidP="00264F70">
            <w:pPr>
              <w:jc w:val="left"/>
            </w:pPr>
            <w:r>
              <w:t>Losse trede elementen</w:t>
            </w:r>
          </w:p>
        </w:tc>
        <w:tc>
          <w:tcPr>
            <w:tcW w:w="999" w:type="dxa"/>
            <w:shd w:val="clear" w:color="auto" w:fill="auto"/>
          </w:tcPr>
          <w:p w:rsidR="00264F70" w:rsidRDefault="00264F70" w:rsidP="00264F70">
            <w:pPr>
              <w:jc w:val="left"/>
            </w:pPr>
            <w:r>
              <w:t>3</w:t>
            </w:r>
          </w:p>
        </w:tc>
        <w:tc>
          <w:tcPr>
            <w:tcW w:w="2531" w:type="dxa"/>
            <w:shd w:val="clear" w:color="auto" w:fill="auto"/>
          </w:tcPr>
          <w:p w:rsidR="00264F70" w:rsidRDefault="00264F70" w:rsidP="00264F70">
            <w:r w:rsidRPr="00F14668">
              <w:t>Altijd aanwezig</w:t>
            </w:r>
          </w:p>
        </w:tc>
      </w:tr>
      <w:tr w:rsidR="00264F70" w:rsidTr="00DE5A14">
        <w:tc>
          <w:tcPr>
            <w:tcW w:w="851" w:type="dxa"/>
            <w:shd w:val="clear" w:color="auto" w:fill="auto"/>
          </w:tcPr>
          <w:p w:rsidR="00264F70" w:rsidRDefault="00264F70" w:rsidP="00264F70">
            <w:pPr>
              <w:jc w:val="left"/>
            </w:pPr>
            <w:r>
              <w:t>1</w:t>
            </w:r>
          </w:p>
        </w:tc>
        <w:tc>
          <w:tcPr>
            <w:tcW w:w="4678" w:type="dxa"/>
            <w:shd w:val="clear" w:color="auto" w:fill="auto"/>
          </w:tcPr>
          <w:p w:rsidR="00264F70" w:rsidRDefault="00264F70" w:rsidP="00264F70">
            <w:pPr>
              <w:jc w:val="left"/>
            </w:pPr>
            <w:r>
              <w:t>Lange waterpas</w:t>
            </w:r>
          </w:p>
        </w:tc>
        <w:tc>
          <w:tcPr>
            <w:tcW w:w="999" w:type="dxa"/>
            <w:shd w:val="clear" w:color="auto" w:fill="auto"/>
          </w:tcPr>
          <w:p w:rsidR="00264F70" w:rsidRDefault="00264F70" w:rsidP="00264F70">
            <w:pPr>
              <w:jc w:val="left"/>
            </w:pPr>
            <w:r>
              <w:t>1</w:t>
            </w:r>
          </w:p>
        </w:tc>
        <w:tc>
          <w:tcPr>
            <w:tcW w:w="2531" w:type="dxa"/>
            <w:shd w:val="clear" w:color="auto" w:fill="auto"/>
          </w:tcPr>
          <w:p w:rsidR="00264F70" w:rsidRDefault="00264F70" w:rsidP="00264F70">
            <w:r w:rsidRPr="00F14668">
              <w:t>Altijd aanwezig</w:t>
            </w:r>
          </w:p>
        </w:tc>
      </w:tr>
      <w:tr w:rsidR="00264F70" w:rsidTr="00DE5A14">
        <w:tc>
          <w:tcPr>
            <w:tcW w:w="851" w:type="dxa"/>
            <w:shd w:val="clear" w:color="auto" w:fill="auto"/>
          </w:tcPr>
          <w:p w:rsidR="00264F70" w:rsidRDefault="00264F70" w:rsidP="00264F70">
            <w:pPr>
              <w:jc w:val="left"/>
            </w:pPr>
            <w:r>
              <w:t>1</w:t>
            </w:r>
          </w:p>
        </w:tc>
        <w:tc>
          <w:tcPr>
            <w:tcW w:w="4678" w:type="dxa"/>
            <w:shd w:val="clear" w:color="auto" w:fill="auto"/>
          </w:tcPr>
          <w:p w:rsidR="00264F70" w:rsidRDefault="00264F70" w:rsidP="00264F70">
            <w:pPr>
              <w:jc w:val="left"/>
            </w:pPr>
            <w:r>
              <w:t>Verbanddoos</w:t>
            </w:r>
          </w:p>
        </w:tc>
        <w:tc>
          <w:tcPr>
            <w:tcW w:w="999" w:type="dxa"/>
            <w:shd w:val="clear" w:color="auto" w:fill="auto"/>
          </w:tcPr>
          <w:p w:rsidR="00264F70" w:rsidRDefault="00264F70" w:rsidP="00264F70">
            <w:pPr>
              <w:jc w:val="left"/>
            </w:pPr>
            <w:r>
              <w:t>1</w:t>
            </w:r>
          </w:p>
        </w:tc>
        <w:tc>
          <w:tcPr>
            <w:tcW w:w="2531" w:type="dxa"/>
            <w:shd w:val="clear" w:color="auto" w:fill="auto"/>
          </w:tcPr>
          <w:p w:rsidR="00264F70" w:rsidRDefault="00264F70" w:rsidP="00264F70">
            <w:r w:rsidRPr="00F14668">
              <w:t>Altijd aanwezig</w:t>
            </w:r>
          </w:p>
        </w:tc>
      </w:tr>
      <w:tr w:rsidR="00264F70" w:rsidTr="00DE5A14">
        <w:tc>
          <w:tcPr>
            <w:tcW w:w="851" w:type="dxa"/>
            <w:shd w:val="clear" w:color="auto" w:fill="auto"/>
          </w:tcPr>
          <w:p w:rsidR="00264F70" w:rsidRDefault="00264F70" w:rsidP="00264F70">
            <w:pPr>
              <w:jc w:val="left"/>
            </w:pPr>
            <w:r>
              <w:t>4</w:t>
            </w:r>
          </w:p>
        </w:tc>
        <w:tc>
          <w:tcPr>
            <w:tcW w:w="4678" w:type="dxa"/>
            <w:shd w:val="clear" w:color="auto" w:fill="auto"/>
          </w:tcPr>
          <w:p w:rsidR="00264F70" w:rsidRDefault="00264F70" w:rsidP="00264F70">
            <w:pPr>
              <w:jc w:val="left"/>
            </w:pPr>
            <w:r>
              <w:t>Oranje hesjes</w:t>
            </w:r>
          </w:p>
        </w:tc>
        <w:tc>
          <w:tcPr>
            <w:tcW w:w="999" w:type="dxa"/>
            <w:shd w:val="clear" w:color="auto" w:fill="auto"/>
          </w:tcPr>
          <w:p w:rsidR="00264F70" w:rsidRDefault="00264F70" w:rsidP="00264F70">
            <w:pPr>
              <w:jc w:val="left"/>
            </w:pPr>
            <w:r>
              <w:t>4</w:t>
            </w:r>
          </w:p>
        </w:tc>
        <w:tc>
          <w:tcPr>
            <w:tcW w:w="2531" w:type="dxa"/>
            <w:shd w:val="clear" w:color="auto" w:fill="auto"/>
          </w:tcPr>
          <w:p w:rsidR="00264F70" w:rsidRDefault="00264F70" w:rsidP="00264F70">
            <w:r w:rsidRPr="00F14668">
              <w:t>Altijd aanwezig</w:t>
            </w:r>
          </w:p>
        </w:tc>
      </w:tr>
      <w:tr w:rsidR="00264F70" w:rsidTr="00DE5A14">
        <w:tc>
          <w:tcPr>
            <w:tcW w:w="851" w:type="dxa"/>
            <w:shd w:val="clear" w:color="auto" w:fill="auto"/>
          </w:tcPr>
          <w:p w:rsidR="00264F70" w:rsidRDefault="00264F70" w:rsidP="00264F70">
            <w:pPr>
              <w:jc w:val="left"/>
            </w:pPr>
            <w:r>
              <w:t>4</w:t>
            </w:r>
          </w:p>
        </w:tc>
        <w:tc>
          <w:tcPr>
            <w:tcW w:w="4678" w:type="dxa"/>
            <w:shd w:val="clear" w:color="auto" w:fill="auto"/>
          </w:tcPr>
          <w:p w:rsidR="00264F70" w:rsidRDefault="00264F70" w:rsidP="00264F70">
            <w:pPr>
              <w:jc w:val="left"/>
            </w:pPr>
            <w:r>
              <w:t>Waarschuwingspionnen</w:t>
            </w:r>
          </w:p>
        </w:tc>
        <w:tc>
          <w:tcPr>
            <w:tcW w:w="999" w:type="dxa"/>
            <w:shd w:val="clear" w:color="auto" w:fill="auto"/>
          </w:tcPr>
          <w:p w:rsidR="00264F70" w:rsidRDefault="00264F70" w:rsidP="00264F70">
            <w:pPr>
              <w:jc w:val="left"/>
            </w:pPr>
            <w:r>
              <w:t>4</w:t>
            </w:r>
          </w:p>
        </w:tc>
        <w:tc>
          <w:tcPr>
            <w:tcW w:w="2531" w:type="dxa"/>
            <w:shd w:val="clear" w:color="auto" w:fill="auto"/>
          </w:tcPr>
          <w:p w:rsidR="00264F70" w:rsidRDefault="00264F70" w:rsidP="00264F70">
            <w:r w:rsidRPr="00F14668">
              <w:t>Altijd aanwezig</w:t>
            </w:r>
          </w:p>
        </w:tc>
      </w:tr>
      <w:tr w:rsidR="00F31E16" w:rsidTr="00DE5A14">
        <w:tc>
          <w:tcPr>
            <w:tcW w:w="851" w:type="dxa"/>
            <w:shd w:val="clear" w:color="auto" w:fill="auto"/>
          </w:tcPr>
          <w:p w:rsidR="00F31E16" w:rsidRDefault="00F31E16" w:rsidP="00DE5A14">
            <w:pPr>
              <w:jc w:val="left"/>
            </w:pPr>
            <w:r>
              <w:t>8</w:t>
            </w:r>
          </w:p>
        </w:tc>
        <w:tc>
          <w:tcPr>
            <w:tcW w:w="4678" w:type="dxa"/>
            <w:shd w:val="clear" w:color="auto" w:fill="auto"/>
          </w:tcPr>
          <w:p w:rsidR="00F31E16" w:rsidRDefault="00F31E16" w:rsidP="00DE5A14">
            <w:pPr>
              <w:jc w:val="left"/>
            </w:pPr>
            <w:r>
              <w:t xml:space="preserve">Houten </w:t>
            </w:r>
            <w:proofErr w:type="spellStart"/>
            <w:r>
              <w:t>Symphonica</w:t>
            </w:r>
            <w:proofErr w:type="spellEnd"/>
            <w:r>
              <w:t>-elementen</w:t>
            </w:r>
          </w:p>
        </w:tc>
        <w:tc>
          <w:tcPr>
            <w:tcW w:w="999" w:type="dxa"/>
            <w:shd w:val="clear" w:color="auto" w:fill="auto"/>
          </w:tcPr>
          <w:p w:rsidR="00F31E16" w:rsidRDefault="00F31E16" w:rsidP="00DE5A14">
            <w:pPr>
              <w:jc w:val="left"/>
            </w:pPr>
            <w:r>
              <w:t>8</w:t>
            </w:r>
          </w:p>
        </w:tc>
        <w:tc>
          <w:tcPr>
            <w:tcW w:w="2531" w:type="dxa"/>
            <w:shd w:val="clear" w:color="auto" w:fill="auto"/>
          </w:tcPr>
          <w:p w:rsidR="00F31E16" w:rsidRDefault="00264F70" w:rsidP="00DE5A14">
            <w:pPr>
              <w:jc w:val="left"/>
            </w:pPr>
            <w:r>
              <w:t>Optioneel aanwezig</w:t>
            </w:r>
          </w:p>
        </w:tc>
      </w:tr>
      <w:tr w:rsidR="00F31E16" w:rsidTr="00DE5A14">
        <w:tc>
          <w:tcPr>
            <w:tcW w:w="851" w:type="dxa"/>
            <w:shd w:val="clear" w:color="auto" w:fill="auto"/>
          </w:tcPr>
          <w:p w:rsidR="00F31E16" w:rsidRDefault="00F31E16" w:rsidP="00DE5A14">
            <w:pPr>
              <w:jc w:val="left"/>
            </w:pPr>
            <w:r>
              <w:t>1</w:t>
            </w:r>
          </w:p>
        </w:tc>
        <w:tc>
          <w:tcPr>
            <w:tcW w:w="4678" w:type="dxa"/>
            <w:shd w:val="clear" w:color="auto" w:fill="auto"/>
          </w:tcPr>
          <w:p w:rsidR="00F31E16" w:rsidRDefault="00F31E16" w:rsidP="00DE5A14">
            <w:pPr>
              <w:jc w:val="left"/>
            </w:pPr>
            <w:r>
              <w:t>projectiescherm</w:t>
            </w:r>
          </w:p>
        </w:tc>
        <w:tc>
          <w:tcPr>
            <w:tcW w:w="999" w:type="dxa"/>
            <w:shd w:val="clear" w:color="auto" w:fill="auto"/>
          </w:tcPr>
          <w:p w:rsidR="00F31E16" w:rsidRDefault="00F31E16" w:rsidP="00DE5A14">
            <w:pPr>
              <w:jc w:val="left"/>
            </w:pPr>
            <w:r>
              <w:t>1</w:t>
            </w:r>
          </w:p>
        </w:tc>
        <w:tc>
          <w:tcPr>
            <w:tcW w:w="2531" w:type="dxa"/>
            <w:shd w:val="clear" w:color="auto" w:fill="auto"/>
          </w:tcPr>
          <w:p w:rsidR="00F31E16" w:rsidRDefault="00264F70" w:rsidP="00DE5A14">
            <w:pPr>
              <w:jc w:val="left"/>
            </w:pPr>
            <w:r>
              <w:t>Optioneel aanwezig</w:t>
            </w:r>
          </w:p>
        </w:tc>
      </w:tr>
      <w:tr w:rsidR="00F31E16" w:rsidTr="00DE5A14">
        <w:tc>
          <w:tcPr>
            <w:tcW w:w="851" w:type="dxa"/>
            <w:shd w:val="clear" w:color="auto" w:fill="auto"/>
          </w:tcPr>
          <w:p w:rsidR="00F31E16" w:rsidRDefault="00F31E16" w:rsidP="00DE5A14">
            <w:pPr>
              <w:jc w:val="left"/>
            </w:pPr>
            <w:r>
              <w:t>1</w:t>
            </w:r>
          </w:p>
        </w:tc>
        <w:tc>
          <w:tcPr>
            <w:tcW w:w="4678" w:type="dxa"/>
            <w:shd w:val="clear" w:color="auto" w:fill="auto"/>
          </w:tcPr>
          <w:p w:rsidR="00F31E16" w:rsidRDefault="00F31E16" w:rsidP="00DE5A14">
            <w:pPr>
              <w:jc w:val="left"/>
            </w:pPr>
            <w:r>
              <w:t>Reclamebord STROV</w:t>
            </w:r>
          </w:p>
        </w:tc>
        <w:tc>
          <w:tcPr>
            <w:tcW w:w="999" w:type="dxa"/>
            <w:shd w:val="clear" w:color="auto" w:fill="auto"/>
          </w:tcPr>
          <w:p w:rsidR="00F31E16" w:rsidRDefault="00F31E16" w:rsidP="00DE5A14">
            <w:pPr>
              <w:jc w:val="left"/>
            </w:pPr>
            <w:r>
              <w:t>1</w:t>
            </w:r>
          </w:p>
        </w:tc>
        <w:tc>
          <w:tcPr>
            <w:tcW w:w="2531" w:type="dxa"/>
            <w:shd w:val="clear" w:color="auto" w:fill="auto"/>
          </w:tcPr>
          <w:p w:rsidR="00F31E16" w:rsidRDefault="00F31E16" w:rsidP="00DE5A14">
            <w:pPr>
              <w:jc w:val="left"/>
            </w:pPr>
            <w:r>
              <w:t>Moet nog komen</w:t>
            </w:r>
          </w:p>
        </w:tc>
      </w:tr>
      <w:tr w:rsidR="00F31E16" w:rsidTr="00DE5A14">
        <w:tc>
          <w:tcPr>
            <w:tcW w:w="851" w:type="dxa"/>
            <w:shd w:val="clear" w:color="auto" w:fill="auto"/>
          </w:tcPr>
          <w:p w:rsidR="00F31E16" w:rsidRDefault="00F31E16" w:rsidP="00DE5A14">
            <w:pPr>
              <w:jc w:val="left"/>
            </w:pPr>
          </w:p>
        </w:tc>
        <w:tc>
          <w:tcPr>
            <w:tcW w:w="4678" w:type="dxa"/>
            <w:shd w:val="clear" w:color="auto" w:fill="auto"/>
          </w:tcPr>
          <w:p w:rsidR="00F31E16" w:rsidRDefault="00F31E16" w:rsidP="00DE5A14">
            <w:pPr>
              <w:jc w:val="left"/>
            </w:pPr>
            <w:r>
              <w:t>Gordijnenrok voor podium</w:t>
            </w:r>
          </w:p>
        </w:tc>
        <w:tc>
          <w:tcPr>
            <w:tcW w:w="999" w:type="dxa"/>
            <w:shd w:val="clear" w:color="auto" w:fill="auto"/>
          </w:tcPr>
          <w:p w:rsidR="00F31E16" w:rsidRDefault="00F31E16" w:rsidP="00DE5A14">
            <w:pPr>
              <w:jc w:val="left"/>
            </w:pPr>
          </w:p>
        </w:tc>
        <w:tc>
          <w:tcPr>
            <w:tcW w:w="2531" w:type="dxa"/>
            <w:shd w:val="clear" w:color="auto" w:fill="auto"/>
          </w:tcPr>
          <w:p w:rsidR="00F31E16" w:rsidRDefault="00F31E16" w:rsidP="00DE5A14">
            <w:pPr>
              <w:jc w:val="left"/>
            </w:pPr>
            <w:r>
              <w:t>Moet nog komen</w:t>
            </w:r>
          </w:p>
        </w:tc>
      </w:tr>
    </w:tbl>
    <w:p w:rsidR="00F31E16" w:rsidRDefault="00F31E16" w:rsidP="00264F70">
      <w:pPr>
        <w:jc w:val="left"/>
      </w:pPr>
    </w:p>
    <w:sectPr w:rsidR="00F31E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EF" w:rsidRDefault="00CD50EF" w:rsidP="00264F70">
      <w:pPr>
        <w:spacing w:line="240" w:lineRule="auto"/>
      </w:pPr>
      <w:r>
        <w:separator/>
      </w:r>
    </w:p>
  </w:endnote>
  <w:endnote w:type="continuationSeparator" w:id="0">
    <w:p w:rsidR="00CD50EF" w:rsidRDefault="00CD50EF" w:rsidP="00264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F70" w:rsidRDefault="00264F70" w:rsidP="00550D0F">
    <w:pPr>
      <w:pStyle w:val="Voettekst"/>
      <w:pBdr>
        <w:top w:val="single" w:sz="4" w:space="1" w:color="auto"/>
      </w:pBdr>
      <w:tabs>
        <w:tab w:val="clear" w:pos="4536"/>
        <w:tab w:val="left" w:pos="4111"/>
      </w:tabs>
    </w:pPr>
    <w:r>
      <w:t xml:space="preserve">Regelement voor </w:t>
    </w:r>
    <w:proofErr w:type="spellStart"/>
    <w:r>
      <w:t>SymphonieKar</w:t>
    </w:r>
    <w:proofErr w:type="spellEnd"/>
    <w:r>
      <w:tab/>
      <w:t>versie 5 september 2015</w:t>
    </w:r>
    <w:r>
      <w:tab/>
      <w:t xml:space="preserve">pagina </w:t>
    </w:r>
    <w:r>
      <w:fldChar w:fldCharType="begin"/>
    </w:r>
    <w:r>
      <w:instrText xml:space="preserve"> PAGE   \* MERGEFORMAT </w:instrText>
    </w:r>
    <w:r>
      <w:fldChar w:fldCharType="separate"/>
    </w:r>
    <w:r w:rsidR="0076120F">
      <w:rPr>
        <w:noProof/>
      </w:rPr>
      <w:t>2</w:t>
    </w:r>
    <w:r>
      <w:fldChar w:fldCharType="end"/>
    </w:r>
    <w:r w:rsidR="00550D0F">
      <w:t xml:space="preserve"> / </w:t>
    </w:r>
    <w:r w:rsidR="0076120F">
      <w:fldChar w:fldCharType="begin"/>
    </w:r>
    <w:r w:rsidR="0076120F">
      <w:instrText xml:space="preserve"> NUMPAGES   \* MERGEFORMAT </w:instrText>
    </w:r>
    <w:r w:rsidR="0076120F">
      <w:fldChar w:fldCharType="separate"/>
    </w:r>
    <w:r w:rsidR="0076120F">
      <w:rPr>
        <w:noProof/>
      </w:rPr>
      <w:t>3</w:t>
    </w:r>
    <w:r w:rsidR="0076120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EF" w:rsidRDefault="00CD50EF" w:rsidP="00264F70">
      <w:pPr>
        <w:spacing w:line="240" w:lineRule="auto"/>
      </w:pPr>
      <w:r>
        <w:separator/>
      </w:r>
    </w:p>
  </w:footnote>
  <w:footnote w:type="continuationSeparator" w:id="0">
    <w:p w:rsidR="00CD50EF" w:rsidRDefault="00CD50EF" w:rsidP="00264F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16"/>
    <w:rsid w:val="00264F70"/>
    <w:rsid w:val="003C2ACF"/>
    <w:rsid w:val="00550D0F"/>
    <w:rsid w:val="005E6790"/>
    <w:rsid w:val="00737AD6"/>
    <w:rsid w:val="0076120F"/>
    <w:rsid w:val="00CC0AA2"/>
    <w:rsid w:val="00CC2115"/>
    <w:rsid w:val="00CD50EF"/>
    <w:rsid w:val="00F31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37137B1-3400-4AF0-AA48-EF9F24B1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1E16"/>
    <w:pPr>
      <w:tabs>
        <w:tab w:val="left" w:pos="-828"/>
        <w:tab w:val="left" w:pos="0"/>
        <w:tab w:val="right" w:pos="9049"/>
      </w:tabs>
      <w:spacing w:after="0" w:line="260" w:lineRule="atLeast"/>
      <w:jc w:val="both"/>
    </w:pPr>
    <w:rPr>
      <w:rFonts w:ascii="Univers" w:eastAsia="Times New Roman" w:hAnsi="Univers" w:cs="Times New Roman"/>
      <w:kern w:val="22"/>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31E16"/>
    <w:rPr>
      <w:color w:val="0000FF"/>
      <w:u w:val="single"/>
    </w:rPr>
  </w:style>
  <w:style w:type="paragraph" w:customStyle="1" w:styleId="rtecenter">
    <w:name w:val="rtecenter"/>
    <w:basedOn w:val="Standaard"/>
    <w:rsid w:val="00F31E16"/>
    <w:pPr>
      <w:tabs>
        <w:tab w:val="clear" w:pos="-828"/>
        <w:tab w:val="clear" w:pos="0"/>
        <w:tab w:val="clear" w:pos="9049"/>
      </w:tabs>
      <w:spacing w:before="100" w:beforeAutospacing="1" w:after="100" w:afterAutospacing="1" w:line="240" w:lineRule="auto"/>
      <w:jc w:val="left"/>
    </w:pPr>
    <w:rPr>
      <w:rFonts w:ascii="Times New Roman" w:hAnsi="Times New Roman"/>
      <w:kern w:val="0"/>
      <w:sz w:val="24"/>
      <w:szCs w:val="24"/>
      <w:lang w:eastAsia="nl-NL"/>
    </w:rPr>
  </w:style>
  <w:style w:type="character" w:styleId="Zwaar">
    <w:name w:val="Strong"/>
    <w:uiPriority w:val="22"/>
    <w:qFormat/>
    <w:rsid w:val="00F31E16"/>
    <w:rPr>
      <w:b/>
      <w:bCs/>
    </w:rPr>
  </w:style>
  <w:style w:type="paragraph" w:styleId="Koptekst">
    <w:name w:val="header"/>
    <w:basedOn w:val="Standaard"/>
    <w:link w:val="KoptekstChar"/>
    <w:uiPriority w:val="99"/>
    <w:unhideWhenUsed/>
    <w:rsid w:val="00264F70"/>
    <w:pPr>
      <w:tabs>
        <w:tab w:val="clear" w:pos="-828"/>
        <w:tab w:val="clear" w:pos="0"/>
        <w:tab w:val="clear" w:pos="9049"/>
        <w:tab w:val="center" w:pos="4536"/>
        <w:tab w:val="right" w:pos="9072"/>
      </w:tabs>
      <w:spacing w:line="240" w:lineRule="auto"/>
    </w:pPr>
  </w:style>
  <w:style w:type="character" w:customStyle="1" w:styleId="KoptekstChar">
    <w:name w:val="Koptekst Char"/>
    <w:basedOn w:val="Standaardalinea-lettertype"/>
    <w:link w:val="Koptekst"/>
    <w:uiPriority w:val="99"/>
    <w:rsid w:val="00264F70"/>
    <w:rPr>
      <w:rFonts w:ascii="Univers" w:eastAsia="Times New Roman" w:hAnsi="Univers" w:cs="Times New Roman"/>
      <w:kern w:val="22"/>
      <w:sz w:val="22"/>
      <w:szCs w:val="20"/>
    </w:rPr>
  </w:style>
  <w:style w:type="paragraph" w:styleId="Voettekst">
    <w:name w:val="footer"/>
    <w:basedOn w:val="Standaard"/>
    <w:link w:val="VoettekstChar"/>
    <w:uiPriority w:val="99"/>
    <w:unhideWhenUsed/>
    <w:rsid w:val="00264F70"/>
    <w:pPr>
      <w:tabs>
        <w:tab w:val="clear" w:pos="-828"/>
        <w:tab w:val="clear" w:pos="0"/>
        <w:tab w:val="clear" w:pos="9049"/>
        <w:tab w:val="center" w:pos="4536"/>
        <w:tab w:val="right" w:pos="9072"/>
      </w:tabs>
      <w:spacing w:line="240" w:lineRule="auto"/>
    </w:pPr>
  </w:style>
  <w:style w:type="character" w:customStyle="1" w:styleId="VoettekstChar">
    <w:name w:val="Voettekst Char"/>
    <w:basedOn w:val="Standaardalinea-lettertype"/>
    <w:link w:val="Voettekst"/>
    <w:uiPriority w:val="99"/>
    <w:rsid w:val="00264F70"/>
    <w:rPr>
      <w:rFonts w:ascii="Univers" w:eastAsia="Times New Roman" w:hAnsi="Univers" w:cs="Times New Roman"/>
      <w:kern w:val="2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rlingsbeek-groeningen.nl" TargetMode="External"/><Relationship Id="rId3" Type="http://schemas.openxmlformats.org/officeDocument/2006/relationships/settings" Target="settings.xml"/><Relationship Id="rId7" Type="http://schemas.openxmlformats.org/officeDocument/2006/relationships/hyperlink" Target="mailto:StgGroeVi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B3EFF-2594-4855-80D3-DF3F1984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1211</Words>
  <Characters>6664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Verstegen</cp:lastModifiedBy>
  <cp:revision>4</cp:revision>
  <dcterms:created xsi:type="dcterms:W3CDTF">2015-09-05T06:47:00Z</dcterms:created>
  <dcterms:modified xsi:type="dcterms:W3CDTF">2015-09-05T08:00:00Z</dcterms:modified>
</cp:coreProperties>
</file>